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78372CC4" w:rsidR="00B23EB7" w:rsidRPr="00AE7AD7" w:rsidRDefault="00B23EB7" w:rsidP="00B23EB7">
      <w:pPr>
        <w:rPr>
          <w:rFonts w:ascii="Calibri" w:hAnsi="Calibri" w:cs="Calibri"/>
          <w:color w:val="000000"/>
          <w:sz w:val="32"/>
          <w:szCs w:val="32"/>
        </w:rPr>
      </w:pPr>
      <w:r w:rsidRPr="00B5257B">
        <w:rPr>
          <w:rFonts w:ascii="Arial" w:hAnsi="Arial" w:cs="Arial"/>
          <w:b/>
          <w:bCs/>
        </w:rPr>
        <w:t>3GPP TSG RAN WG1 #9</w:t>
      </w:r>
      <w:r w:rsidR="00AD1997">
        <w:rPr>
          <w:rFonts w:ascii="Arial" w:hAnsi="Arial" w:cs="Arial"/>
          <w:b/>
          <w:bCs/>
        </w:rPr>
        <w:t>8</w:t>
      </w:r>
      <w:r w:rsidRPr="00B5257B">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sidR="00F763E7">
        <w:rPr>
          <w:rFonts w:ascii="Arial" w:hAnsi="Arial" w:cs="Arial"/>
          <w:b/>
          <w:bCs/>
        </w:rPr>
        <w:tab/>
      </w:r>
      <w:r w:rsidRPr="00AE7AD7">
        <w:rPr>
          <w:rFonts w:ascii="Arial" w:hAnsi="Arial" w:cs="Arial"/>
          <w:b/>
          <w:bCs/>
        </w:rPr>
        <w:t>R1-19</w:t>
      </w:r>
      <w:r w:rsidR="0043338E">
        <w:rPr>
          <w:rFonts w:ascii="Arial" w:hAnsi="Arial" w:cs="Arial"/>
          <w:b/>
          <w:bCs/>
        </w:rPr>
        <w:t>09047</w:t>
      </w:r>
      <w:bookmarkStart w:id="0" w:name="_GoBack"/>
      <w:bookmarkEnd w:id="0"/>
    </w:p>
    <w:p w14:paraId="363C972C" w14:textId="77E6CB9C" w:rsidR="00AD1997" w:rsidRPr="00AD1997" w:rsidRDefault="00AD1997" w:rsidP="00AD1997">
      <w:pPr>
        <w:tabs>
          <w:tab w:val="center" w:pos="4536"/>
          <w:tab w:val="right" w:pos="9072"/>
        </w:tabs>
        <w:rPr>
          <w:rFonts w:ascii="Arial" w:eastAsia="MS Mincho" w:hAnsi="Arial" w:cs="Arial"/>
          <w:b/>
          <w:bCs/>
          <w:lang w:val="en-GB" w:eastAsia="ja-JP"/>
        </w:rPr>
      </w:pPr>
      <w:r w:rsidRPr="00AD1997">
        <w:rPr>
          <w:rFonts w:ascii="Arial" w:eastAsia="MS Mincho" w:hAnsi="Arial" w:cs="Arial"/>
          <w:b/>
          <w:bCs/>
          <w:lang w:val="en-GB" w:eastAsia="ja-JP"/>
        </w:rPr>
        <w:t>Prague, CZ, August 26</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xml:space="preserve"> – 30</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2019</w:t>
      </w:r>
    </w:p>
    <w:p w14:paraId="798EC543" w14:textId="77777777" w:rsidR="00B23EB7" w:rsidRPr="00AD1997"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D4C8C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2C57AC">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48070C6"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 xml:space="preserve">Remaining Issues on </w:t>
      </w:r>
      <w:r w:rsidR="0035494F">
        <w:rPr>
          <w:sz w:val="22"/>
          <w:szCs w:val="22"/>
        </w:rPr>
        <w:t>Multi-TRP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1AF3108C"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#97 meeting, the following agreements</w:t>
      </w:r>
      <w:r w:rsidR="00274F27">
        <w:rPr>
          <w:lang w:val="en-US"/>
        </w:rPr>
        <w:t xml:space="preserve"> </w:t>
      </w:r>
      <w:r w:rsidR="003105DC">
        <w:rPr>
          <w:lang w:val="en-US"/>
        </w:rPr>
        <w:t xml:space="preserve">on </w:t>
      </w:r>
      <w:r w:rsidR="0035494F">
        <w:rPr>
          <w:lang w:val="en-US" w:eastAsia="zh-CN"/>
        </w:rPr>
        <w:t xml:space="preserve">multi-TRP enhancement </w:t>
      </w:r>
      <w:r w:rsidR="002C57AC">
        <w:rPr>
          <w:rFonts w:hint="eastAsia"/>
          <w:lang w:val="en-US" w:eastAsia="zh-CN"/>
        </w:rPr>
        <w:t>h</w:t>
      </w:r>
      <w:r w:rsidR="002C57AC">
        <w:rPr>
          <w:lang w:val="en-US"/>
        </w:rPr>
        <w:t>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14:paraId="60005E2A" w14:textId="77777777" w:rsidTr="003105DC">
        <w:tc>
          <w:tcPr>
            <w:tcW w:w="9010" w:type="dxa"/>
          </w:tcPr>
          <w:p w14:paraId="06BE522D" w14:textId="77777777" w:rsidR="0035494F" w:rsidRPr="0035494F" w:rsidRDefault="0035494F" w:rsidP="0035494F">
            <w:pPr>
              <w:rPr>
                <w:sz w:val="20"/>
                <w:szCs w:val="20"/>
                <w:highlight w:val="green"/>
              </w:rPr>
            </w:pPr>
            <w:r w:rsidRPr="0035494F">
              <w:rPr>
                <w:sz w:val="20"/>
                <w:szCs w:val="20"/>
                <w:highlight w:val="green"/>
              </w:rPr>
              <w:t>Agreement</w:t>
            </w:r>
          </w:p>
          <w:p w14:paraId="4E634A82" w14:textId="77777777" w:rsidR="0035494F" w:rsidRPr="0035494F" w:rsidRDefault="0035494F" w:rsidP="0035494F">
            <w:pPr>
              <w:rPr>
                <w:sz w:val="20"/>
                <w:szCs w:val="20"/>
              </w:rPr>
            </w:pPr>
            <w:r w:rsidRPr="0035494F">
              <w:rPr>
                <w:sz w:val="20"/>
                <w:szCs w:val="20"/>
              </w:rPr>
              <w:t xml:space="preserve">For multi-PDCCH based multi-TRP operation, increase the maximum number of CORESETs per “PDCCH-config” to 5, according to UE capability </w:t>
            </w:r>
          </w:p>
          <w:p w14:paraId="522E45FA" w14:textId="77777777" w:rsidR="0035494F" w:rsidRPr="0035494F" w:rsidRDefault="0035494F" w:rsidP="0035494F">
            <w:pPr>
              <w:pStyle w:val="ListParagraph"/>
              <w:numPr>
                <w:ilvl w:val="0"/>
                <w:numId w:val="32"/>
              </w:numPr>
              <w:shd w:val="clear" w:color="auto" w:fill="FFFFFF"/>
              <w:ind w:leftChars="0"/>
              <w:contextualSpacing/>
              <w:rPr>
                <w:rFonts w:ascii="Times New Roman" w:hAnsi="Times New Roman"/>
                <w:szCs w:val="20"/>
              </w:rPr>
            </w:pPr>
            <w:r w:rsidRPr="0035494F">
              <w:rPr>
                <w:rFonts w:ascii="Times New Roman" w:hAnsi="Times New Roman"/>
                <w:szCs w:val="20"/>
              </w:rPr>
              <w:t xml:space="preserve">FFS: How to define capability per TRP </w:t>
            </w:r>
          </w:p>
          <w:p w14:paraId="543F5F1C" w14:textId="77777777" w:rsidR="0035494F" w:rsidRPr="0035494F" w:rsidRDefault="0035494F" w:rsidP="0035494F">
            <w:pPr>
              <w:pStyle w:val="ListParagraph"/>
              <w:numPr>
                <w:ilvl w:val="0"/>
                <w:numId w:val="32"/>
              </w:numPr>
              <w:shd w:val="clear" w:color="auto" w:fill="FFFFFF"/>
              <w:ind w:leftChars="0"/>
              <w:contextualSpacing/>
              <w:rPr>
                <w:rFonts w:ascii="Times New Roman" w:hAnsi="Times New Roman"/>
                <w:szCs w:val="20"/>
              </w:rPr>
            </w:pPr>
            <w:r w:rsidRPr="0035494F">
              <w:rPr>
                <w:rFonts w:ascii="Times New Roman" w:hAnsi="Times New Roman"/>
                <w:szCs w:val="20"/>
              </w:rPr>
              <w:t>Study whether enhancement of reducing PDCCH blocking rate, e.g. Hash function enhancement, and UE complexity is needed, e.g.  taking into account overbooking PDCCH candidates and blind detection reduction per TRP/CORESET group.</w:t>
            </w:r>
          </w:p>
          <w:p w14:paraId="1E30A677" w14:textId="77777777" w:rsidR="0035494F" w:rsidRPr="0035494F" w:rsidRDefault="0035494F" w:rsidP="0035494F">
            <w:pPr>
              <w:rPr>
                <w:sz w:val="20"/>
                <w:szCs w:val="20"/>
              </w:rPr>
            </w:pPr>
          </w:p>
          <w:p w14:paraId="68A16E1F" w14:textId="77777777" w:rsidR="0035494F" w:rsidRPr="0035494F" w:rsidRDefault="0035494F" w:rsidP="0035494F">
            <w:pPr>
              <w:rPr>
                <w:sz w:val="20"/>
                <w:szCs w:val="20"/>
                <w:highlight w:val="green"/>
              </w:rPr>
            </w:pPr>
            <w:r w:rsidRPr="0035494F">
              <w:rPr>
                <w:sz w:val="20"/>
                <w:szCs w:val="20"/>
                <w:highlight w:val="green"/>
              </w:rPr>
              <w:t>Agreement</w:t>
            </w:r>
          </w:p>
          <w:p w14:paraId="140A97B8" w14:textId="77777777" w:rsidR="0035494F" w:rsidRPr="0035494F" w:rsidRDefault="0035494F" w:rsidP="0035494F">
            <w:pPr>
              <w:pStyle w:val="ListParagraph"/>
              <w:numPr>
                <w:ilvl w:val="0"/>
                <w:numId w:val="32"/>
              </w:numPr>
              <w:ind w:leftChars="0"/>
              <w:contextualSpacing/>
              <w:jc w:val="both"/>
              <w:rPr>
                <w:rFonts w:ascii="Times New Roman" w:hAnsi="Times New Roman"/>
                <w:szCs w:val="20"/>
              </w:rPr>
            </w:pPr>
            <w:r w:rsidRPr="0035494F">
              <w:rPr>
                <w:rFonts w:ascii="Times New Roman" w:hAnsi="Times New Roman"/>
                <w:szCs w:val="20"/>
              </w:rPr>
              <w:t xml:space="preserve">For separate ACK/NACK feedback for PDSCHs received from different TRPs, the UE should be able to generate separate ACK/NACK codebooks identified by an index, if the index is configured and applied across all CCs  </w:t>
            </w:r>
          </w:p>
          <w:p w14:paraId="756B3C5E" w14:textId="77777777" w:rsidR="0035494F" w:rsidRPr="0035494F" w:rsidRDefault="0035494F" w:rsidP="0035494F">
            <w:pPr>
              <w:pStyle w:val="ListParagraph"/>
              <w:numPr>
                <w:ilvl w:val="1"/>
                <w:numId w:val="32"/>
              </w:numPr>
              <w:ind w:leftChars="0"/>
              <w:contextualSpacing/>
              <w:jc w:val="both"/>
              <w:rPr>
                <w:rFonts w:ascii="Times New Roman" w:hAnsi="Times New Roman"/>
                <w:szCs w:val="20"/>
              </w:rPr>
            </w:pPr>
            <w:r w:rsidRPr="0035494F">
              <w:rPr>
                <w:rFonts w:ascii="Times New Roman" w:hAnsi="Times New Roman"/>
                <w:szCs w:val="20"/>
              </w:rPr>
              <w:t>FFS: for the index per TRP basis, e.g. a higher layer signalling index, PRI in L1, CORESET group ID, slot or subslot index in L1</w:t>
            </w:r>
          </w:p>
          <w:p w14:paraId="2DF7C9C7" w14:textId="77777777" w:rsidR="0035494F" w:rsidRPr="0035494F" w:rsidRDefault="0035494F" w:rsidP="0035494F">
            <w:pPr>
              <w:pStyle w:val="ListParagraph"/>
              <w:numPr>
                <w:ilvl w:val="0"/>
                <w:numId w:val="32"/>
              </w:numPr>
              <w:ind w:leftChars="0"/>
              <w:contextualSpacing/>
              <w:jc w:val="both"/>
              <w:rPr>
                <w:rFonts w:ascii="Times New Roman" w:hAnsi="Times New Roman"/>
                <w:szCs w:val="20"/>
              </w:rPr>
            </w:pPr>
            <w:r w:rsidRPr="0035494F">
              <w:rPr>
                <w:rFonts w:ascii="Times New Roman" w:hAnsi="Times New Roman"/>
                <w:szCs w:val="20"/>
              </w:rPr>
              <w:t>Support joint HARQ-Ack feedback for PDSCHs received from different TRPs where multiple DCIs are used</w:t>
            </w:r>
          </w:p>
          <w:p w14:paraId="160492DD" w14:textId="77777777" w:rsidR="0035494F" w:rsidRPr="0035494F" w:rsidRDefault="0035494F" w:rsidP="0035494F">
            <w:pPr>
              <w:numPr>
                <w:ilvl w:val="0"/>
                <w:numId w:val="32"/>
              </w:numPr>
              <w:contextualSpacing/>
              <w:jc w:val="both"/>
              <w:rPr>
                <w:rFonts w:eastAsia="SimSun"/>
                <w:sz w:val="20"/>
                <w:szCs w:val="20"/>
              </w:rPr>
            </w:pPr>
            <w:r w:rsidRPr="0035494F">
              <w:rPr>
                <w:rFonts w:eastAsia="SimSun"/>
                <w:sz w:val="20"/>
                <w:szCs w:val="20"/>
              </w:rPr>
              <w:t>When the PUCCH resources are on the different slots, which are indicated by PDSCH-to-HARQ_feedback timing indicator fields of multiple DCIs for different TRPs, both type-1 HARQ-ACK codebook and type-2 HARQ-ACK codebook are supported.</w:t>
            </w:r>
          </w:p>
          <w:p w14:paraId="4882EB45" w14:textId="77777777" w:rsidR="0035494F" w:rsidRPr="0035494F" w:rsidRDefault="0035494F" w:rsidP="0035494F">
            <w:pPr>
              <w:numPr>
                <w:ilvl w:val="1"/>
                <w:numId w:val="32"/>
              </w:numPr>
              <w:contextualSpacing/>
              <w:jc w:val="both"/>
              <w:rPr>
                <w:rFonts w:eastAsia="SimSun"/>
                <w:sz w:val="20"/>
                <w:szCs w:val="20"/>
              </w:rPr>
            </w:pPr>
            <w:r w:rsidRPr="0035494F">
              <w:rPr>
                <w:rFonts w:eastAsia="Malgun Gothic"/>
                <w:sz w:val="20"/>
                <w:szCs w:val="20"/>
                <w:lang w:eastAsia="ko-KR"/>
              </w:rPr>
              <w:t>FFS, additional specification impact from Rel-15</w:t>
            </w:r>
          </w:p>
          <w:p w14:paraId="61889EBD" w14:textId="77777777" w:rsidR="0035494F" w:rsidRPr="0035494F" w:rsidRDefault="0035494F" w:rsidP="0035494F">
            <w:pPr>
              <w:numPr>
                <w:ilvl w:val="1"/>
                <w:numId w:val="32"/>
              </w:numPr>
              <w:contextualSpacing/>
              <w:jc w:val="both"/>
              <w:rPr>
                <w:rFonts w:eastAsia="SimSun"/>
                <w:sz w:val="20"/>
                <w:szCs w:val="20"/>
              </w:rPr>
            </w:pPr>
            <w:r w:rsidRPr="0035494F">
              <w:rPr>
                <w:rFonts w:eastAsia="Malgun Gothic"/>
                <w:sz w:val="20"/>
                <w:szCs w:val="20"/>
                <w:lang w:eastAsia="ko-KR"/>
              </w:rPr>
              <w:t>Note that it can include other M-DCI NCJT NW implementation cases in Rel-16</w:t>
            </w:r>
          </w:p>
          <w:p w14:paraId="513EAF59" w14:textId="77777777" w:rsidR="0035494F" w:rsidRPr="0035494F" w:rsidRDefault="0035494F" w:rsidP="0035494F">
            <w:pPr>
              <w:contextualSpacing/>
              <w:jc w:val="both"/>
              <w:rPr>
                <w:rFonts w:eastAsia="SimSun"/>
                <w:sz w:val="20"/>
                <w:szCs w:val="20"/>
              </w:rPr>
            </w:pPr>
          </w:p>
          <w:p w14:paraId="6CD9B861" w14:textId="77777777" w:rsidR="0035494F" w:rsidRPr="0035494F" w:rsidRDefault="0035494F" w:rsidP="0035494F">
            <w:pPr>
              <w:jc w:val="both"/>
              <w:rPr>
                <w:sz w:val="20"/>
                <w:szCs w:val="20"/>
                <w:highlight w:val="green"/>
              </w:rPr>
            </w:pPr>
            <w:r w:rsidRPr="0035494F">
              <w:rPr>
                <w:sz w:val="20"/>
                <w:szCs w:val="20"/>
                <w:highlight w:val="green"/>
              </w:rPr>
              <w:t>Agreement</w:t>
            </w:r>
          </w:p>
          <w:p w14:paraId="77835347" w14:textId="77777777" w:rsidR="0035494F" w:rsidRPr="0035494F" w:rsidRDefault="0035494F" w:rsidP="0035494F">
            <w:pPr>
              <w:pStyle w:val="ListParagraph"/>
              <w:numPr>
                <w:ilvl w:val="0"/>
                <w:numId w:val="32"/>
              </w:numPr>
              <w:ind w:leftChars="0"/>
              <w:contextualSpacing/>
              <w:jc w:val="both"/>
              <w:rPr>
                <w:rFonts w:ascii="Times New Roman" w:hAnsi="Times New Roman"/>
                <w:szCs w:val="20"/>
              </w:rPr>
            </w:pPr>
            <w:r w:rsidRPr="0035494F">
              <w:rPr>
                <w:rFonts w:ascii="Times New Roman" w:hAnsi="Times New Roman"/>
                <w:szCs w:val="20"/>
              </w:rPr>
              <w:t>The index to be used to generate separated ACK/NACK codebook is a higher layer signalling index per CORESET</w:t>
            </w:r>
          </w:p>
          <w:p w14:paraId="041EB652" w14:textId="77777777" w:rsidR="0035494F" w:rsidRPr="0035494F" w:rsidRDefault="0035494F" w:rsidP="0035494F">
            <w:pPr>
              <w:pStyle w:val="ListParagraph"/>
              <w:numPr>
                <w:ilvl w:val="1"/>
                <w:numId w:val="32"/>
              </w:numPr>
              <w:ind w:leftChars="0"/>
              <w:contextualSpacing/>
              <w:jc w:val="both"/>
              <w:rPr>
                <w:rFonts w:ascii="Times New Roman" w:hAnsi="Times New Roman"/>
                <w:szCs w:val="20"/>
              </w:rPr>
            </w:pPr>
            <w:r w:rsidRPr="0035494F">
              <w:rPr>
                <w:rFonts w:ascii="Times New Roman" w:hAnsi="Times New Roman"/>
                <w:szCs w:val="20"/>
              </w:rPr>
              <w:t>Note that the index may not be configured for scenarios if there is no ambiguity of codebook generation at the UE, e.g. slot based PUCCH resource allocation per TRP</w:t>
            </w:r>
          </w:p>
          <w:p w14:paraId="29450E14" w14:textId="77777777" w:rsidR="0035494F" w:rsidRPr="0035494F" w:rsidRDefault="0035494F" w:rsidP="0035494F">
            <w:pPr>
              <w:pStyle w:val="ListParagraph"/>
              <w:numPr>
                <w:ilvl w:val="2"/>
                <w:numId w:val="32"/>
              </w:numPr>
              <w:ind w:leftChars="0"/>
              <w:contextualSpacing/>
              <w:jc w:val="both"/>
              <w:rPr>
                <w:rFonts w:ascii="Times New Roman" w:hAnsi="Times New Roman"/>
                <w:szCs w:val="20"/>
              </w:rPr>
            </w:pPr>
            <w:r w:rsidRPr="0035494F">
              <w:rPr>
                <w:rFonts w:ascii="Times New Roman" w:hAnsi="Times New Roman"/>
                <w:szCs w:val="20"/>
              </w:rPr>
              <w:t>This does not preclude configuring the index for other purposes</w:t>
            </w:r>
          </w:p>
          <w:p w14:paraId="5939E823" w14:textId="77777777" w:rsidR="0035494F" w:rsidRPr="0035494F" w:rsidRDefault="0035494F" w:rsidP="0035494F">
            <w:pPr>
              <w:pStyle w:val="ListParagraph"/>
              <w:numPr>
                <w:ilvl w:val="1"/>
                <w:numId w:val="32"/>
              </w:numPr>
              <w:ind w:leftChars="0"/>
              <w:contextualSpacing/>
              <w:jc w:val="both"/>
              <w:rPr>
                <w:rFonts w:ascii="Times New Roman" w:hAnsi="Times New Roman"/>
                <w:szCs w:val="20"/>
              </w:rPr>
            </w:pPr>
            <w:r w:rsidRPr="0035494F">
              <w:rPr>
                <w:rFonts w:ascii="Times New Roman" w:hAnsi="Times New Roman"/>
                <w:szCs w:val="20"/>
              </w:rPr>
              <w:t xml:space="preserve">Further clarify details on how to generate separated ACK/NACK codebook by email discussion including how to use such an index </w:t>
            </w:r>
          </w:p>
          <w:p w14:paraId="1D8B5C83" w14:textId="77777777" w:rsidR="0035494F" w:rsidRPr="0035494F" w:rsidRDefault="0035494F" w:rsidP="0035494F">
            <w:pPr>
              <w:pStyle w:val="ListParagraph"/>
              <w:numPr>
                <w:ilvl w:val="0"/>
                <w:numId w:val="32"/>
              </w:numPr>
              <w:ind w:leftChars="0"/>
              <w:contextualSpacing/>
              <w:jc w:val="both"/>
              <w:rPr>
                <w:rFonts w:ascii="Times New Roman" w:hAnsi="Times New Roman"/>
                <w:szCs w:val="20"/>
              </w:rPr>
            </w:pPr>
            <w:r w:rsidRPr="0035494F">
              <w:rPr>
                <w:rFonts w:ascii="Times New Roman" w:hAnsi="Times New Roman"/>
                <w:szCs w:val="20"/>
              </w:rPr>
              <w:t>Further clarify details on how to generate joint ACK/NACK codebook by email discussion including whether/how to use such an index</w:t>
            </w:r>
          </w:p>
          <w:p w14:paraId="7BA3DC44" w14:textId="77777777" w:rsidR="0035494F" w:rsidRPr="0035494F" w:rsidRDefault="0035494F" w:rsidP="0035494F">
            <w:pPr>
              <w:pStyle w:val="ListParagraph"/>
              <w:ind w:left="1680"/>
              <w:jc w:val="both"/>
              <w:rPr>
                <w:rFonts w:ascii="Times New Roman" w:hAnsi="Times New Roman"/>
                <w:szCs w:val="20"/>
              </w:rPr>
            </w:pPr>
          </w:p>
          <w:p w14:paraId="5846236C" w14:textId="77777777" w:rsidR="0035494F" w:rsidRPr="0035494F" w:rsidRDefault="0035494F" w:rsidP="0035494F">
            <w:pPr>
              <w:jc w:val="both"/>
              <w:rPr>
                <w:sz w:val="20"/>
                <w:szCs w:val="20"/>
                <w:highlight w:val="green"/>
              </w:rPr>
            </w:pPr>
            <w:r w:rsidRPr="0035494F">
              <w:rPr>
                <w:sz w:val="20"/>
                <w:szCs w:val="20"/>
                <w:highlight w:val="green"/>
              </w:rPr>
              <w:t xml:space="preserve">Agreement </w:t>
            </w:r>
          </w:p>
          <w:p w14:paraId="15C9D6DB" w14:textId="77777777" w:rsidR="0035494F" w:rsidRPr="0035494F" w:rsidRDefault="0035494F" w:rsidP="0035494F">
            <w:pPr>
              <w:rPr>
                <w:sz w:val="20"/>
                <w:szCs w:val="20"/>
              </w:rPr>
            </w:pPr>
            <w:r w:rsidRPr="0035494F">
              <w:rPr>
                <w:sz w:val="20"/>
                <w:szCs w:val="20"/>
              </w:rPr>
              <w:t>Support following principles for DMRS port indication design for NCJT transmission based on single-PDCCH multi-TRP, at least for single front-load symbol and eMBB</w:t>
            </w:r>
          </w:p>
          <w:p w14:paraId="7B444341" w14:textId="77777777" w:rsidR="0035494F" w:rsidRPr="0035494F" w:rsidRDefault="0035494F" w:rsidP="0035494F">
            <w:pPr>
              <w:pStyle w:val="ListParagraph"/>
              <w:numPr>
                <w:ilvl w:val="0"/>
                <w:numId w:val="32"/>
              </w:numPr>
              <w:ind w:leftChars="0"/>
              <w:contextualSpacing/>
              <w:jc w:val="both"/>
              <w:rPr>
                <w:rFonts w:ascii="Times New Roman" w:hAnsi="Times New Roman"/>
                <w:szCs w:val="20"/>
              </w:rPr>
            </w:pPr>
            <w:r w:rsidRPr="0035494F">
              <w:rPr>
                <w:rFonts w:ascii="Times New Roman" w:hAnsi="Times New Roman"/>
                <w:szCs w:val="20"/>
              </w:rPr>
              <w:t>Antenna port field size is the same as Rel-15, at least for DCI format 1-1</w:t>
            </w:r>
          </w:p>
          <w:p w14:paraId="04D5218F" w14:textId="77777777" w:rsidR="0035494F" w:rsidRPr="0035494F" w:rsidRDefault="0035494F" w:rsidP="0035494F">
            <w:pPr>
              <w:pStyle w:val="ListParagraph"/>
              <w:numPr>
                <w:ilvl w:val="0"/>
                <w:numId w:val="32"/>
              </w:numPr>
              <w:ind w:leftChars="0"/>
              <w:contextualSpacing/>
              <w:jc w:val="both"/>
              <w:rPr>
                <w:rFonts w:ascii="Times New Roman" w:hAnsi="Times New Roman"/>
                <w:szCs w:val="20"/>
              </w:rPr>
            </w:pPr>
            <w:r w:rsidRPr="0035494F">
              <w:rPr>
                <w:rFonts w:ascii="Times New Roman" w:hAnsi="Times New Roman"/>
                <w:szCs w:val="20"/>
              </w:rPr>
              <w:t>At least support following layer combinations from two TRPs indicated by antenna port field:</w:t>
            </w:r>
          </w:p>
          <w:p w14:paraId="7F7511AF" w14:textId="77777777" w:rsidR="0035494F" w:rsidRPr="0035494F" w:rsidRDefault="0035494F" w:rsidP="0035494F">
            <w:pPr>
              <w:pStyle w:val="ListParagraph"/>
              <w:numPr>
                <w:ilvl w:val="1"/>
                <w:numId w:val="33"/>
              </w:numPr>
              <w:ind w:leftChars="0" w:left="1080"/>
              <w:rPr>
                <w:rFonts w:ascii="Times New Roman" w:hAnsi="Times New Roman"/>
                <w:szCs w:val="20"/>
                <w:lang w:val="en-US"/>
              </w:rPr>
            </w:pPr>
            <w:r w:rsidRPr="0035494F">
              <w:rPr>
                <w:rFonts w:ascii="Times New Roman" w:hAnsi="Times New Roman"/>
                <w:szCs w:val="20"/>
                <w:lang w:val="en-US"/>
              </w:rPr>
              <w:t>1+1, 1+2, 2+1, 2+2 for single CW and SU, at least for DCI format 1-1</w:t>
            </w:r>
          </w:p>
          <w:p w14:paraId="49346341" w14:textId="77777777" w:rsidR="0035494F" w:rsidRPr="0035494F" w:rsidRDefault="0035494F" w:rsidP="0035494F">
            <w:pPr>
              <w:pStyle w:val="ListParagraph"/>
              <w:numPr>
                <w:ilvl w:val="1"/>
                <w:numId w:val="33"/>
              </w:numPr>
              <w:ind w:leftChars="0" w:left="1080"/>
              <w:rPr>
                <w:rFonts w:ascii="Times New Roman" w:hAnsi="Times New Roman"/>
                <w:szCs w:val="20"/>
                <w:lang w:val="en-US"/>
              </w:rPr>
            </w:pPr>
            <w:r w:rsidRPr="0035494F">
              <w:rPr>
                <w:rFonts w:ascii="Times New Roman" w:hAnsi="Times New Roman"/>
                <w:szCs w:val="20"/>
                <w:lang w:val="en-US"/>
              </w:rPr>
              <w:t xml:space="preserve">To be evaluated to determine whether introducing following design principles for DMRS entries in RAN1#98: </w:t>
            </w:r>
          </w:p>
          <w:p w14:paraId="79D0980A" w14:textId="77777777" w:rsidR="0035494F" w:rsidRPr="0035494F" w:rsidRDefault="0035494F" w:rsidP="0035494F">
            <w:pPr>
              <w:pStyle w:val="ListParagraph"/>
              <w:numPr>
                <w:ilvl w:val="2"/>
                <w:numId w:val="33"/>
              </w:numPr>
              <w:ind w:leftChars="0"/>
              <w:rPr>
                <w:rFonts w:ascii="Times New Roman" w:hAnsi="Times New Roman"/>
                <w:szCs w:val="20"/>
                <w:lang w:val="en-US"/>
              </w:rPr>
            </w:pPr>
            <w:r w:rsidRPr="0035494F">
              <w:rPr>
                <w:rFonts w:ascii="Times New Roman" w:hAnsi="Times New Roman"/>
                <w:szCs w:val="20"/>
                <w:lang w:val="en-US"/>
              </w:rPr>
              <w:t>1+3 and/or 3+1</w:t>
            </w:r>
          </w:p>
          <w:p w14:paraId="5265B942" w14:textId="77777777" w:rsidR="0035494F" w:rsidRPr="0035494F" w:rsidRDefault="0035494F" w:rsidP="0035494F">
            <w:pPr>
              <w:pStyle w:val="ListParagraph"/>
              <w:numPr>
                <w:ilvl w:val="2"/>
                <w:numId w:val="33"/>
              </w:numPr>
              <w:ind w:leftChars="0"/>
              <w:rPr>
                <w:rFonts w:ascii="Times New Roman" w:hAnsi="Times New Roman"/>
                <w:szCs w:val="20"/>
                <w:lang w:val="en-US"/>
              </w:rPr>
            </w:pPr>
            <w:r w:rsidRPr="0035494F">
              <w:rPr>
                <w:rFonts w:ascii="Times New Roman" w:hAnsi="Times New Roman"/>
                <w:szCs w:val="20"/>
                <w:lang w:val="en-US"/>
              </w:rPr>
              <w:lastRenderedPageBreak/>
              <w:t>MU cases, i.e. between NCJT UE+NCJT UE and NCJT UE+S-TRP UE</w:t>
            </w:r>
          </w:p>
          <w:p w14:paraId="2380FC1C" w14:textId="77777777" w:rsidR="0035494F" w:rsidRPr="0035494F" w:rsidRDefault="0035494F" w:rsidP="0035494F">
            <w:pPr>
              <w:pStyle w:val="ListParagraph"/>
              <w:numPr>
                <w:ilvl w:val="2"/>
                <w:numId w:val="33"/>
              </w:numPr>
              <w:ind w:leftChars="0"/>
              <w:rPr>
                <w:rFonts w:ascii="Times New Roman" w:hAnsi="Times New Roman"/>
                <w:szCs w:val="20"/>
                <w:lang w:val="en-US"/>
              </w:rPr>
            </w:pPr>
            <w:r w:rsidRPr="0035494F">
              <w:rPr>
                <w:rFonts w:ascii="Times New Roman" w:hAnsi="Times New Roman"/>
                <w:szCs w:val="20"/>
                <w:lang w:val="en-US"/>
              </w:rPr>
              <w:t>Two CWs for the case of total layers of NCJT reception more than 4</w:t>
            </w:r>
          </w:p>
          <w:p w14:paraId="26547D90" w14:textId="77777777" w:rsidR="0035494F" w:rsidRPr="0035494F" w:rsidRDefault="0035494F" w:rsidP="0035494F">
            <w:pPr>
              <w:pStyle w:val="ListParagraph"/>
              <w:ind w:left="1680"/>
              <w:jc w:val="both"/>
              <w:rPr>
                <w:rFonts w:ascii="Times New Roman" w:hAnsi="Times New Roman"/>
                <w:szCs w:val="20"/>
                <w:lang w:val="en-US"/>
              </w:rPr>
            </w:pPr>
          </w:p>
          <w:p w14:paraId="1261CA6B" w14:textId="77777777" w:rsidR="0035494F" w:rsidRPr="0035494F" w:rsidRDefault="0035494F" w:rsidP="0035494F">
            <w:pPr>
              <w:jc w:val="both"/>
              <w:rPr>
                <w:sz w:val="20"/>
                <w:szCs w:val="20"/>
                <w:highlight w:val="green"/>
              </w:rPr>
            </w:pPr>
            <w:r w:rsidRPr="0035494F">
              <w:rPr>
                <w:sz w:val="20"/>
                <w:szCs w:val="20"/>
                <w:highlight w:val="green"/>
              </w:rPr>
              <w:t>Agreement</w:t>
            </w:r>
          </w:p>
          <w:p w14:paraId="4C9F1AD3" w14:textId="77777777" w:rsidR="0035494F" w:rsidRPr="0035494F" w:rsidRDefault="0035494F" w:rsidP="0035494F">
            <w:pPr>
              <w:rPr>
                <w:sz w:val="20"/>
                <w:szCs w:val="20"/>
              </w:rPr>
            </w:pPr>
            <w:r w:rsidRPr="0035494F">
              <w:rPr>
                <w:sz w:val="20"/>
                <w:szCs w:val="20"/>
              </w:rPr>
              <w:t xml:space="preserve">For M-TRP based URLLC, support both 2a and 2b </w:t>
            </w:r>
          </w:p>
          <w:p w14:paraId="0ED4F416" w14:textId="77777777" w:rsidR="0035494F" w:rsidRPr="0035494F" w:rsidRDefault="0035494F" w:rsidP="0035494F">
            <w:pPr>
              <w:pStyle w:val="ListParagraph"/>
              <w:numPr>
                <w:ilvl w:val="0"/>
                <w:numId w:val="33"/>
              </w:numPr>
              <w:ind w:leftChars="0"/>
              <w:rPr>
                <w:rFonts w:ascii="Times New Roman" w:hAnsi="Times New Roman"/>
                <w:szCs w:val="20"/>
                <w:lang w:val="en-US"/>
              </w:rPr>
            </w:pPr>
            <w:r w:rsidRPr="0035494F">
              <w:rPr>
                <w:rFonts w:ascii="Times New Roman" w:hAnsi="Times New Roman"/>
                <w:szCs w:val="20"/>
                <w:lang w:eastAsia="ko-KR"/>
              </w:rPr>
              <w:t>Scheme 2a and 2b have separate UE capabilities.</w:t>
            </w:r>
          </w:p>
          <w:p w14:paraId="1AA4A4E5" w14:textId="77777777" w:rsidR="0035494F" w:rsidRPr="0035494F" w:rsidRDefault="0035494F" w:rsidP="0035494F">
            <w:pPr>
              <w:pStyle w:val="ListParagraph"/>
              <w:numPr>
                <w:ilvl w:val="0"/>
                <w:numId w:val="33"/>
              </w:numPr>
              <w:ind w:leftChars="0"/>
              <w:rPr>
                <w:rFonts w:ascii="Times New Roman" w:hAnsi="Times New Roman"/>
                <w:szCs w:val="20"/>
                <w:lang w:val="en-US"/>
              </w:rPr>
            </w:pPr>
            <w:r w:rsidRPr="0035494F">
              <w:rPr>
                <w:rFonts w:ascii="Times New Roman" w:hAnsi="Times New Roman"/>
                <w:szCs w:val="20"/>
                <w:lang w:eastAsia="ko-KR"/>
              </w:rPr>
              <w:t xml:space="preserve">For scheme 2b, </w:t>
            </w:r>
          </w:p>
          <w:p w14:paraId="3956A1CF" w14:textId="77777777" w:rsidR="0035494F" w:rsidRPr="0035494F" w:rsidRDefault="0035494F" w:rsidP="0035494F">
            <w:pPr>
              <w:pStyle w:val="ListParagraph"/>
              <w:numPr>
                <w:ilvl w:val="1"/>
                <w:numId w:val="33"/>
              </w:numPr>
              <w:ind w:leftChars="0" w:left="1080"/>
              <w:rPr>
                <w:rFonts w:ascii="Times New Roman" w:hAnsi="Times New Roman"/>
                <w:szCs w:val="20"/>
                <w:lang w:val="en-US"/>
              </w:rPr>
            </w:pPr>
            <w:r w:rsidRPr="0035494F">
              <w:rPr>
                <w:rFonts w:ascii="Times New Roman" w:hAnsi="Times New Roman"/>
                <w:szCs w:val="20"/>
                <w:lang w:val="en-US"/>
              </w:rPr>
              <w:t xml:space="preserve">Additional UE capability is specified to inform the gNB whether the UE can support CW soft combining </w:t>
            </w:r>
          </w:p>
          <w:p w14:paraId="4B8A5A04" w14:textId="77777777" w:rsidR="0035494F" w:rsidRPr="0035494F" w:rsidRDefault="0035494F" w:rsidP="0035494F">
            <w:pPr>
              <w:pStyle w:val="ListParagraph"/>
              <w:numPr>
                <w:ilvl w:val="1"/>
                <w:numId w:val="33"/>
              </w:numPr>
              <w:ind w:leftChars="0" w:left="1080"/>
              <w:rPr>
                <w:rFonts w:ascii="Times New Roman" w:hAnsi="Times New Roman"/>
                <w:szCs w:val="20"/>
              </w:rPr>
            </w:pPr>
            <w:r w:rsidRPr="0035494F">
              <w:rPr>
                <w:rFonts w:ascii="Times New Roman" w:hAnsi="Times New Roman"/>
                <w:szCs w:val="20"/>
                <w:lang w:val="en-US"/>
              </w:rPr>
              <w:t xml:space="preserve">Support up to two-layer transmission </w:t>
            </w:r>
          </w:p>
          <w:p w14:paraId="15AC20CD" w14:textId="77777777" w:rsidR="0035494F" w:rsidRPr="0035494F" w:rsidRDefault="0035494F" w:rsidP="0035494F">
            <w:pPr>
              <w:pStyle w:val="ListParagraph"/>
              <w:numPr>
                <w:ilvl w:val="2"/>
                <w:numId w:val="33"/>
              </w:numPr>
              <w:ind w:leftChars="0"/>
              <w:rPr>
                <w:rFonts w:ascii="Times New Roman" w:hAnsi="Times New Roman"/>
                <w:szCs w:val="20"/>
              </w:rPr>
            </w:pPr>
            <w:r w:rsidRPr="0035494F">
              <w:rPr>
                <w:rFonts w:ascii="Times New Roman" w:hAnsi="Times New Roman"/>
                <w:szCs w:val="20"/>
                <w:lang w:val="en-US"/>
              </w:rPr>
              <w:t xml:space="preserve">In the case of one layer, up to two CBs per CW </w:t>
            </w:r>
          </w:p>
          <w:p w14:paraId="077307AE" w14:textId="77777777" w:rsidR="0035494F" w:rsidRPr="0035494F" w:rsidRDefault="0035494F" w:rsidP="0035494F">
            <w:pPr>
              <w:pStyle w:val="ListParagraph"/>
              <w:numPr>
                <w:ilvl w:val="2"/>
                <w:numId w:val="33"/>
              </w:numPr>
              <w:ind w:leftChars="0"/>
              <w:rPr>
                <w:rFonts w:ascii="Times New Roman" w:hAnsi="Times New Roman"/>
                <w:szCs w:val="20"/>
              </w:rPr>
            </w:pPr>
            <w:r w:rsidRPr="0035494F">
              <w:rPr>
                <w:rFonts w:ascii="Times New Roman" w:hAnsi="Times New Roman"/>
                <w:szCs w:val="20"/>
                <w:lang w:val="en-US"/>
              </w:rPr>
              <w:t xml:space="preserve">In the case of two layers, one CB per CW </w:t>
            </w:r>
          </w:p>
          <w:p w14:paraId="62FA6252" w14:textId="77777777" w:rsidR="0035494F" w:rsidRPr="0035494F" w:rsidRDefault="0035494F" w:rsidP="0035494F">
            <w:pPr>
              <w:pStyle w:val="ListParagraph"/>
              <w:numPr>
                <w:ilvl w:val="0"/>
                <w:numId w:val="33"/>
              </w:numPr>
              <w:ind w:leftChars="0"/>
              <w:rPr>
                <w:rFonts w:ascii="Times New Roman" w:hAnsi="Times New Roman"/>
                <w:szCs w:val="20"/>
                <w:lang w:val="en-US"/>
              </w:rPr>
            </w:pPr>
            <w:r w:rsidRPr="0035494F">
              <w:rPr>
                <w:rFonts w:ascii="Times New Roman" w:hAnsi="Times New Roman"/>
                <w:szCs w:val="20"/>
                <w:lang w:eastAsia="ko-KR"/>
              </w:rPr>
              <w:t>FFS: Support of multi-DCI based FDM scheme with repetition (to be concluded in RAN1#98)</w:t>
            </w:r>
          </w:p>
          <w:p w14:paraId="3A9AC1E6" w14:textId="77777777" w:rsidR="0035494F" w:rsidRPr="0035494F" w:rsidRDefault="0035494F" w:rsidP="0035494F">
            <w:pPr>
              <w:pStyle w:val="ListParagraph"/>
              <w:numPr>
                <w:ilvl w:val="0"/>
                <w:numId w:val="33"/>
              </w:numPr>
              <w:ind w:leftChars="0"/>
              <w:rPr>
                <w:rFonts w:ascii="Times New Roman" w:hAnsi="Times New Roman"/>
                <w:szCs w:val="20"/>
                <w:lang w:val="en-US"/>
              </w:rPr>
            </w:pPr>
            <w:r w:rsidRPr="0035494F">
              <w:rPr>
                <w:rFonts w:ascii="Times New Roman" w:hAnsi="Times New Roman"/>
                <w:szCs w:val="20"/>
                <w:lang w:val="en-US"/>
              </w:rPr>
              <w:t>FFS: Support of independent MCS selection for each TRP</w:t>
            </w:r>
          </w:p>
          <w:p w14:paraId="5E0D73C9" w14:textId="77777777" w:rsidR="0035494F" w:rsidRPr="0035494F" w:rsidRDefault="0035494F" w:rsidP="0035494F">
            <w:pPr>
              <w:rPr>
                <w:sz w:val="20"/>
                <w:szCs w:val="20"/>
              </w:rPr>
            </w:pPr>
          </w:p>
          <w:p w14:paraId="451FE10D" w14:textId="77777777" w:rsidR="0035494F" w:rsidRPr="0035494F" w:rsidRDefault="0035494F" w:rsidP="0035494F">
            <w:pPr>
              <w:rPr>
                <w:sz w:val="20"/>
                <w:szCs w:val="20"/>
                <w:highlight w:val="green"/>
              </w:rPr>
            </w:pPr>
            <w:r w:rsidRPr="0035494F">
              <w:rPr>
                <w:sz w:val="20"/>
                <w:szCs w:val="20"/>
                <w:highlight w:val="green"/>
              </w:rPr>
              <w:t>Agreement</w:t>
            </w:r>
          </w:p>
          <w:p w14:paraId="7309934D" w14:textId="77777777" w:rsidR="0035494F" w:rsidRPr="0035494F" w:rsidRDefault="0035494F" w:rsidP="0035494F">
            <w:pPr>
              <w:tabs>
                <w:tab w:val="left" w:pos="720"/>
                <w:tab w:val="left" w:pos="2160"/>
              </w:tabs>
              <w:overflowPunct w:val="0"/>
              <w:autoSpaceDE w:val="0"/>
              <w:autoSpaceDN w:val="0"/>
              <w:adjustRightInd w:val="0"/>
              <w:contextualSpacing/>
              <w:jc w:val="both"/>
              <w:textAlignment w:val="baseline"/>
              <w:rPr>
                <w:sz w:val="20"/>
                <w:szCs w:val="20"/>
              </w:rPr>
            </w:pPr>
            <w:r w:rsidRPr="0035494F">
              <w:rPr>
                <w:sz w:val="20"/>
                <w:szCs w:val="20"/>
              </w:rPr>
              <w:t xml:space="preserve">For single-DCI based M-TRP URLLC schemes 3 &amp; 4, support following design with respect to </w:t>
            </w:r>
          </w:p>
          <w:p w14:paraId="5164DA2C" w14:textId="77777777" w:rsidR="0035494F" w:rsidRPr="0035494F" w:rsidRDefault="0035494F" w:rsidP="0035494F">
            <w:pPr>
              <w:pStyle w:val="ListParagraph"/>
              <w:numPr>
                <w:ilvl w:val="0"/>
                <w:numId w:val="33"/>
              </w:numPr>
              <w:ind w:leftChars="0"/>
              <w:rPr>
                <w:rFonts w:ascii="Times New Roman" w:hAnsi="Times New Roman"/>
                <w:szCs w:val="20"/>
                <w:lang w:val="en-US"/>
              </w:rPr>
            </w:pPr>
            <w:r w:rsidRPr="0035494F">
              <w:rPr>
                <w:rFonts w:ascii="Times New Roman" w:hAnsi="Times New Roman"/>
                <w:szCs w:val="20"/>
                <w:lang w:val="en-US"/>
              </w:rPr>
              <w:t>The maximal number of transmission layers per transmission occasion, down-select one from the following options:</w:t>
            </w:r>
          </w:p>
          <w:p w14:paraId="2512A4B9" w14:textId="77777777" w:rsidR="0035494F" w:rsidRPr="0035494F" w:rsidRDefault="0035494F" w:rsidP="0035494F">
            <w:pPr>
              <w:pStyle w:val="ListParagraph"/>
              <w:numPr>
                <w:ilvl w:val="1"/>
                <w:numId w:val="33"/>
              </w:numPr>
              <w:ind w:leftChars="0"/>
              <w:rPr>
                <w:rFonts w:ascii="Times New Roman" w:hAnsi="Times New Roman"/>
                <w:szCs w:val="20"/>
                <w:lang w:val="en-US"/>
              </w:rPr>
            </w:pPr>
            <w:r w:rsidRPr="0035494F">
              <w:rPr>
                <w:rFonts w:ascii="Times New Roman" w:hAnsi="Times New Roman"/>
                <w:szCs w:val="20"/>
                <w:lang w:val="en-US"/>
              </w:rPr>
              <w:t xml:space="preserve">Option 1: up to single layer transmission </w:t>
            </w:r>
          </w:p>
          <w:p w14:paraId="574625C5" w14:textId="77777777" w:rsidR="0035494F" w:rsidRPr="0035494F" w:rsidRDefault="0035494F" w:rsidP="0035494F">
            <w:pPr>
              <w:pStyle w:val="ListParagraph"/>
              <w:numPr>
                <w:ilvl w:val="1"/>
                <w:numId w:val="33"/>
              </w:numPr>
              <w:ind w:leftChars="0"/>
              <w:rPr>
                <w:rFonts w:ascii="Times New Roman" w:hAnsi="Times New Roman"/>
                <w:szCs w:val="20"/>
                <w:lang w:val="en-US"/>
              </w:rPr>
            </w:pPr>
            <w:r w:rsidRPr="0035494F">
              <w:rPr>
                <w:rFonts w:ascii="Times New Roman" w:hAnsi="Times New Roman"/>
                <w:szCs w:val="20"/>
                <w:lang w:val="en-US"/>
              </w:rPr>
              <w:t xml:space="preserve">Option 2: up to two layers transmission </w:t>
            </w:r>
          </w:p>
          <w:p w14:paraId="3923EB3B" w14:textId="77777777" w:rsidR="0035494F" w:rsidRPr="0035494F" w:rsidRDefault="0035494F" w:rsidP="0035494F">
            <w:pPr>
              <w:pStyle w:val="ListParagraph"/>
              <w:numPr>
                <w:ilvl w:val="0"/>
                <w:numId w:val="33"/>
              </w:numPr>
              <w:ind w:leftChars="0"/>
              <w:rPr>
                <w:rFonts w:ascii="Times New Roman" w:hAnsi="Times New Roman"/>
                <w:szCs w:val="20"/>
                <w:lang w:val="en-US"/>
              </w:rPr>
            </w:pPr>
            <w:r w:rsidRPr="0035494F">
              <w:rPr>
                <w:rFonts w:ascii="Times New Roman" w:hAnsi="Times New Roman"/>
                <w:szCs w:val="20"/>
                <w:lang w:val="en-US"/>
              </w:rPr>
              <w:t>PDSCH repetition indication mechanism:</w:t>
            </w:r>
          </w:p>
          <w:p w14:paraId="32040928" w14:textId="77777777" w:rsidR="0035494F" w:rsidRPr="0035494F" w:rsidRDefault="0035494F" w:rsidP="0035494F">
            <w:pPr>
              <w:pStyle w:val="ListParagraph"/>
              <w:numPr>
                <w:ilvl w:val="1"/>
                <w:numId w:val="33"/>
              </w:numPr>
              <w:ind w:leftChars="0"/>
              <w:rPr>
                <w:rFonts w:ascii="Times New Roman" w:hAnsi="Times New Roman"/>
                <w:szCs w:val="20"/>
                <w:lang w:val="en-US"/>
              </w:rPr>
            </w:pPr>
            <w:r w:rsidRPr="0035494F">
              <w:rPr>
                <w:rFonts w:ascii="Times New Roman" w:hAnsi="Times New Roman"/>
                <w:szCs w:val="20"/>
                <w:lang w:val="en-US"/>
              </w:rPr>
              <w:t>Number of repetitions, down-select one from following options:</w:t>
            </w:r>
          </w:p>
          <w:p w14:paraId="5FE00B63" w14:textId="77777777" w:rsidR="0035494F" w:rsidRPr="0035494F" w:rsidRDefault="0035494F" w:rsidP="0035494F">
            <w:pPr>
              <w:pStyle w:val="ListParagraph"/>
              <w:numPr>
                <w:ilvl w:val="2"/>
                <w:numId w:val="33"/>
              </w:numPr>
              <w:ind w:leftChars="0"/>
              <w:rPr>
                <w:rFonts w:ascii="Times New Roman" w:hAnsi="Times New Roman"/>
                <w:szCs w:val="20"/>
                <w:lang w:val="en-US"/>
              </w:rPr>
            </w:pPr>
            <w:r w:rsidRPr="0035494F">
              <w:rPr>
                <w:rFonts w:ascii="Times New Roman" w:hAnsi="Times New Roman"/>
                <w:szCs w:val="20"/>
                <w:lang w:val="en-US"/>
              </w:rPr>
              <w:t>Option 1: Dynamic indication</w:t>
            </w:r>
          </w:p>
          <w:p w14:paraId="3121B639" w14:textId="77777777" w:rsidR="0035494F" w:rsidRPr="0035494F" w:rsidRDefault="0035494F" w:rsidP="0035494F">
            <w:pPr>
              <w:pStyle w:val="ListParagraph"/>
              <w:numPr>
                <w:ilvl w:val="2"/>
                <w:numId w:val="33"/>
              </w:numPr>
              <w:ind w:leftChars="0"/>
              <w:rPr>
                <w:rFonts w:ascii="Times New Roman" w:hAnsi="Times New Roman"/>
                <w:szCs w:val="20"/>
                <w:lang w:val="en-US"/>
              </w:rPr>
            </w:pPr>
            <w:r w:rsidRPr="0035494F">
              <w:rPr>
                <w:rFonts w:ascii="Times New Roman" w:hAnsi="Times New Roman"/>
                <w:szCs w:val="20"/>
                <w:lang w:val="en-US"/>
              </w:rPr>
              <w:t xml:space="preserve">Option 2: High-layer configured as Rel-15 </w:t>
            </w:r>
          </w:p>
          <w:p w14:paraId="717E6DAF" w14:textId="77777777" w:rsidR="0035494F" w:rsidRPr="0035494F" w:rsidRDefault="0035494F" w:rsidP="0035494F">
            <w:pPr>
              <w:rPr>
                <w:sz w:val="20"/>
                <w:szCs w:val="20"/>
              </w:rPr>
            </w:pPr>
          </w:p>
          <w:p w14:paraId="1A42C272" w14:textId="77777777" w:rsidR="0035494F" w:rsidRPr="0035494F" w:rsidRDefault="0035494F" w:rsidP="0035494F">
            <w:pPr>
              <w:rPr>
                <w:sz w:val="20"/>
                <w:szCs w:val="20"/>
                <w:highlight w:val="green"/>
              </w:rPr>
            </w:pPr>
            <w:r w:rsidRPr="0035494F">
              <w:rPr>
                <w:sz w:val="20"/>
                <w:szCs w:val="20"/>
                <w:highlight w:val="green"/>
              </w:rPr>
              <w:t>Agreement</w:t>
            </w:r>
          </w:p>
          <w:p w14:paraId="0E2A4A3C" w14:textId="77777777" w:rsidR="0035494F" w:rsidRPr="0035494F" w:rsidRDefault="0035494F" w:rsidP="0035494F">
            <w:pPr>
              <w:overflowPunct w:val="0"/>
              <w:autoSpaceDE w:val="0"/>
              <w:autoSpaceDN w:val="0"/>
              <w:adjustRightInd w:val="0"/>
              <w:contextualSpacing/>
              <w:jc w:val="both"/>
              <w:textAlignment w:val="baseline"/>
              <w:rPr>
                <w:rFonts w:eastAsia="SimSun"/>
                <w:sz w:val="20"/>
                <w:szCs w:val="20"/>
              </w:rPr>
            </w:pPr>
            <w:r w:rsidRPr="0035494F">
              <w:rPr>
                <w:rFonts w:eastAsia="SimSun"/>
                <w:sz w:val="20"/>
                <w:szCs w:val="20"/>
              </w:rPr>
              <w:t>At least for eMBB with M</w:t>
            </w:r>
            <w:r w:rsidRPr="0035494F">
              <w:rPr>
                <w:sz w:val="20"/>
                <w:szCs w:val="20"/>
              </w:rPr>
              <w:t>-DCI NCJT</w:t>
            </w:r>
            <w:r w:rsidRPr="0035494F">
              <w:rPr>
                <w:rFonts w:eastAsia="SimSun"/>
                <w:sz w:val="20"/>
                <w:szCs w:val="20"/>
              </w:rPr>
              <w:t xml:space="preserve"> in order to generate different PDSCH scrambling sequences, support enhancing RRC configuration to configure multiple </w:t>
            </w:r>
            <w:r w:rsidRPr="0035494F">
              <w:rPr>
                <w:rFonts w:eastAsia="Malgun Gothic"/>
                <w:sz w:val="20"/>
                <w:szCs w:val="20"/>
                <w:lang w:eastAsia="ko-KR"/>
              </w:rPr>
              <w:t>dataScramblingIdentityPDSCH</w:t>
            </w:r>
          </w:p>
          <w:p w14:paraId="076EA9D4" w14:textId="77777777" w:rsidR="0035494F" w:rsidRPr="0035494F" w:rsidRDefault="0035494F" w:rsidP="0035494F">
            <w:pPr>
              <w:numPr>
                <w:ilvl w:val="0"/>
                <w:numId w:val="35"/>
              </w:numPr>
              <w:overflowPunct w:val="0"/>
              <w:autoSpaceDE w:val="0"/>
              <w:autoSpaceDN w:val="0"/>
              <w:adjustRightInd w:val="0"/>
              <w:contextualSpacing/>
              <w:jc w:val="both"/>
              <w:textAlignment w:val="baseline"/>
              <w:rPr>
                <w:rFonts w:eastAsia="SimSun"/>
                <w:sz w:val="20"/>
                <w:szCs w:val="20"/>
              </w:rPr>
            </w:pPr>
            <w:r w:rsidRPr="0035494F">
              <w:rPr>
                <w:rFonts w:eastAsia="Malgun Gothic"/>
                <w:sz w:val="20"/>
                <w:szCs w:val="20"/>
                <w:lang w:eastAsia="ko-KR"/>
              </w:rPr>
              <w:t>FFS details including how to associate dataScramblingIdentityPDSCH with TRPs</w:t>
            </w:r>
          </w:p>
          <w:p w14:paraId="3B75EF2D" w14:textId="77777777" w:rsidR="0035494F" w:rsidRPr="0035494F" w:rsidRDefault="0035494F" w:rsidP="0035494F">
            <w:pPr>
              <w:rPr>
                <w:sz w:val="20"/>
                <w:szCs w:val="20"/>
              </w:rPr>
            </w:pPr>
          </w:p>
          <w:p w14:paraId="36655DED" w14:textId="77777777" w:rsidR="0035494F" w:rsidRPr="0035494F" w:rsidRDefault="0035494F" w:rsidP="0035494F">
            <w:pPr>
              <w:rPr>
                <w:sz w:val="20"/>
                <w:szCs w:val="20"/>
                <w:highlight w:val="green"/>
              </w:rPr>
            </w:pPr>
            <w:r w:rsidRPr="0035494F">
              <w:rPr>
                <w:sz w:val="20"/>
                <w:szCs w:val="20"/>
                <w:highlight w:val="green"/>
              </w:rPr>
              <w:t>Agreement</w:t>
            </w:r>
          </w:p>
          <w:p w14:paraId="69D118FF" w14:textId="77777777" w:rsidR="0035494F" w:rsidRPr="0035494F" w:rsidRDefault="0035494F" w:rsidP="0035494F">
            <w:pPr>
              <w:overflowPunct w:val="0"/>
              <w:autoSpaceDE w:val="0"/>
              <w:autoSpaceDN w:val="0"/>
              <w:adjustRightInd w:val="0"/>
              <w:contextualSpacing/>
              <w:jc w:val="both"/>
              <w:textAlignment w:val="baseline"/>
              <w:rPr>
                <w:rFonts w:eastAsia="SimSun"/>
                <w:sz w:val="20"/>
                <w:szCs w:val="20"/>
              </w:rPr>
            </w:pPr>
            <w:r w:rsidRPr="0035494F">
              <w:rPr>
                <w:rFonts w:eastAsia="SimSun"/>
                <w:sz w:val="20"/>
                <w:szCs w:val="20"/>
              </w:rPr>
              <w:t xml:space="preserve">For rate matching mechanism used for multi-DCI based multi-TRP/panel transmission, support following enhancements: </w:t>
            </w:r>
          </w:p>
          <w:p w14:paraId="15B8EEEB" w14:textId="77777777" w:rsidR="0035494F" w:rsidRPr="0035494F" w:rsidRDefault="0035494F" w:rsidP="0035494F">
            <w:pPr>
              <w:numPr>
                <w:ilvl w:val="0"/>
                <w:numId w:val="36"/>
              </w:numPr>
              <w:contextualSpacing/>
              <w:jc w:val="both"/>
              <w:rPr>
                <w:rFonts w:eastAsia="SimSun"/>
                <w:sz w:val="20"/>
                <w:szCs w:val="20"/>
              </w:rPr>
            </w:pPr>
            <w:r w:rsidRPr="0035494F">
              <w:rPr>
                <w:sz w:val="20"/>
                <w:szCs w:val="20"/>
              </w:rPr>
              <w:t>For LTE CRS,</w:t>
            </w:r>
            <w:r w:rsidRPr="0035494F">
              <w:rPr>
                <w:rFonts w:eastAsia="SimSun"/>
                <w:sz w:val="20"/>
                <w:szCs w:val="20"/>
              </w:rPr>
              <w:t xml:space="preserve"> extending lte-CRS-ToMatchAround to be configured with multiple CRS patterns in a serving cell</w:t>
            </w:r>
          </w:p>
          <w:p w14:paraId="72B25FA5" w14:textId="77777777" w:rsidR="0035494F" w:rsidRPr="0035494F" w:rsidRDefault="0035494F" w:rsidP="0035494F">
            <w:pPr>
              <w:numPr>
                <w:ilvl w:val="1"/>
                <w:numId w:val="36"/>
              </w:numPr>
              <w:contextualSpacing/>
              <w:jc w:val="both"/>
              <w:rPr>
                <w:rFonts w:eastAsia="SimSun"/>
                <w:sz w:val="20"/>
                <w:szCs w:val="20"/>
              </w:rPr>
            </w:pPr>
            <w:r w:rsidRPr="0035494F">
              <w:rPr>
                <w:rFonts w:eastAsia="SimSun"/>
                <w:sz w:val="20"/>
                <w:szCs w:val="20"/>
              </w:rPr>
              <w:t>FFS: Whether/how they apply to one or multiple CRS patterns per PDSCH</w:t>
            </w:r>
          </w:p>
          <w:p w14:paraId="400C3893" w14:textId="77777777" w:rsidR="0035494F" w:rsidRPr="0035494F" w:rsidRDefault="0035494F" w:rsidP="0035494F">
            <w:pPr>
              <w:numPr>
                <w:ilvl w:val="1"/>
                <w:numId w:val="36"/>
              </w:numPr>
              <w:contextualSpacing/>
              <w:jc w:val="both"/>
              <w:rPr>
                <w:rFonts w:eastAsia="SimSun"/>
                <w:sz w:val="20"/>
                <w:szCs w:val="20"/>
              </w:rPr>
            </w:pPr>
            <w:r w:rsidRPr="0035494F">
              <w:rPr>
                <w:rFonts w:eastAsia="SimSun"/>
                <w:sz w:val="20"/>
                <w:szCs w:val="20"/>
              </w:rPr>
              <w:t>FFS: Whether/how it is applied to single DCI based NCJT</w:t>
            </w:r>
          </w:p>
          <w:p w14:paraId="621BCFD1" w14:textId="77777777" w:rsidR="003105DC" w:rsidRPr="002C57AC" w:rsidRDefault="003105DC" w:rsidP="0035494F"/>
        </w:tc>
      </w:tr>
    </w:tbl>
    <w:p w14:paraId="0BD0ADA2" w14:textId="5FA1CCE2" w:rsidR="003105DC" w:rsidRDefault="003105DC" w:rsidP="003105DC">
      <w:pPr>
        <w:pStyle w:val="0Maintext"/>
        <w:spacing w:after="120" w:afterAutospacing="0" w:line="240" w:lineRule="auto"/>
        <w:rPr>
          <w:lang w:val="en-US"/>
        </w:rPr>
      </w:pPr>
    </w:p>
    <w:p w14:paraId="5B71D2C5" w14:textId="79C8A158"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496D0C">
        <w:rPr>
          <w:lang w:val="en-US" w:eastAsia="zh-CN"/>
        </w:rPr>
        <w:t>details for single-DCI mode</w:t>
      </w:r>
      <w:r w:rsidR="001779C8">
        <w:rPr>
          <w:lang w:val="en-US" w:eastAsia="zh-CN"/>
        </w:rPr>
        <w:t>,</w:t>
      </w:r>
      <w:r w:rsidR="00496D0C">
        <w:rPr>
          <w:lang w:val="en-US" w:eastAsia="zh-CN"/>
        </w:rPr>
        <w:t xml:space="preserve"> multi-DCI mode</w:t>
      </w:r>
      <w:r w:rsidR="001779C8">
        <w:rPr>
          <w:lang w:val="en-US" w:eastAsia="zh-CN"/>
        </w:rPr>
        <w:t>, as well as PDSCH reliability enhancement</w:t>
      </w:r>
      <w:r w:rsidR="005B1AD1">
        <w:rPr>
          <w:rFonts w:hint="eastAsia"/>
          <w:lang w:val="en-US" w:eastAsia="zh-CN"/>
        </w:rPr>
        <w:t>.</w:t>
      </w:r>
    </w:p>
    <w:p w14:paraId="311CF04D" w14:textId="46CC31D1" w:rsidR="00894787" w:rsidRDefault="002C57AC" w:rsidP="000A1890">
      <w:pPr>
        <w:pStyle w:val="Heading1"/>
      </w:pPr>
      <w:r>
        <w:t>Discussion</w:t>
      </w:r>
    </w:p>
    <w:p w14:paraId="704C9D5C" w14:textId="7B94DB87" w:rsidR="000A1890" w:rsidRDefault="00496D0C" w:rsidP="000A1890">
      <w:pPr>
        <w:pStyle w:val="Heading2"/>
      </w:pPr>
      <w:r>
        <w:t>Single DCI mode</w:t>
      </w:r>
    </w:p>
    <w:p w14:paraId="41B49E90" w14:textId="6AAE4BB6" w:rsidR="00EB54F6" w:rsidRDefault="00496D0C" w:rsidP="007A1B25">
      <w:pPr>
        <w:pStyle w:val="0Maintext"/>
        <w:spacing w:after="120" w:afterAutospacing="0" w:line="240" w:lineRule="auto"/>
        <w:ind w:firstLine="0"/>
        <w:rPr>
          <w:lang w:val="en-US" w:eastAsia="zh-CN"/>
        </w:rPr>
      </w:pPr>
      <w:r>
        <w:rPr>
          <w:lang w:val="en-US" w:eastAsia="zh-CN"/>
        </w:rPr>
        <w:t xml:space="preserve">In single DCI mode, gNB can schedule the PDSCH transmission from multiple TRPs based on 1 DCI. The PDSCH from different TRPs can be transmitted in different layers. However the phase noise could be different </w:t>
      </w:r>
      <w:r w:rsidR="001779C8">
        <w:rPr>
          <w:lang w:val="en-US" w:eastAsia="zh-CN"/>
        </w:rPr>
        <w:t>for the PDSCH received from different TRPs. The phase noise impact could be more severe for FR2 compared to FR1. So to compensate phase noise impact, more than 1 PT-RS ports should be transmitted, where each PT-RS port is associated with PDSCH from one TRP. To support multi-TRP operation, at least 2 PT-RS ports would be required. However to support 2 PT-RS ports would require a lot of specification work. Therefore another possible way is to support multi-TRP operation for FR1 only in Rel-16.</w:t>
      </w:r>
    </w:p>
    <w:p w14:paraId="3B9B7C2E" w14:textId="73ADAF46" w:rsidR="001779C8" w:rsidRPr="001779C8" w:rsidRDefault="001779C8" w:rsidP="007A1B25">
      <w:pPr>
        <w:pStyle w:val="0Maintext"/>
        <w:spacing w:after="120" w:afterAutospacing="0" w:line="240" w:lineRule="auto"/>
        <w:ind w:firstLine="0"/>
        <w:rPr>
          <w:b/>
          <w:bCs/>
          <w:i/>
          <w:iCs/>
          <w:lang w:val="en-US" w:eastAsia="zh-CN"/>
        </w:rPr>
      </w:pPr>
      <w:r w:rsidRPr="001779C8">
        <w:rPr>
          <w:b/>
          <w:bCs/>
          <w:i/>
          <w:iCs/>
          <w:lang w:val="en-US" w:eastAsia="zh-CN"/>
        </w:rPr>
        <w:t>Proposal 1: RAN1 should make a decision on whether to support multi-TRP enhancement for FR1 only</w:t>
      </w:r>
      <w:r>
        <w:rPr>
          <w:b/>
          <w:bCs/>
          <w:i/>
          <w:iCs/>
          <w:lang w:val="en-US" w:eastAsia="zh-CN"/>
        </w:rPr>
        <w:t xml:space="preserve"> or for both FR1 and FR2 in Rel-16, and at least for FR2</w:t>
      </w:r>
      <w:r w:rsidR="009561E2">
        <w:rPr>
          <w:b/>
          <w:bCs/>
          <w:i/>
          <w:iCs/>
          <w:lang w:val="en-US" w:eastAsia="zh-CN"/>
        </w:rPr>
        <w:t xml:space="preserve"> (if supported)</w:t>
      </w:r>
      <w:r>
        <w:rPr>
          <w:b/>
          <w:bCs/>
          <w:i/>
          <w:iCs/>
          <w:lang w:val="en-US" w:eastAsia="zh-CN"/>
        </w:rPr>
        <w:t xml:space="preserve">, </w:t>
      </w:r>
      <w:r w:rsidRPr="001779C8">
        <w:rPr>
          <w:b/>
          <w:bCs/>
          <w:i/>
          <w:iCs/>
          <w:lang w:val="en-US" w:eastAsia="zh-CN"/>
        </w:rPr>
        <w:t>2 PT-RS ports</w:t>
      </w:r>
      <w:r>
        <w:rPr>
          <w:b/>
          <w:bCs/>
          <w:i/>
          <w:iCs/>
          <w:lang w:val="en-US" w:eastAsia="zh-CN"/>
        </w:rPr>
        <w:t xml:space="preserve"> should be supported</w:t>
      </w:r>
      <w:r w:rsidRPr="001779C8">
        <w:rPr>
          <w:b/>
          <w:bCs/>
          <w:i/>
          <w:iCs/>
          <w:lang w:val="en-US" w:eastAsia="zh-CN"/>
        </w:rPr>
        <w:t>.</w:t>
      </w:r>
    </w:p>
    <w:p w14:paraId="101B1D19" w14:textId="7B37F808" w:rsidR="00496D0C" w:rsidRDefault="00496D0C" w:rsidP="007A1B25">
      <w:pPr>
        <w:pStyle w:val="0Maintext"/>
        <w:spacing w:after="120" w:afterAutospacing="0" w:line="240" w:lineRule="auto"/>
        <w:ind w:firstLine="0"/>
        <w:rPr>
          <w:lang w:val="en-US" w:eastAsia="zh-CN"/>
        </w:rPr>
      </w:pPr>
    </w:p>
    <w:p w14:paraId="7A7CB514" w14:textId="20C9A6A9" w:rsidR="000D1A8F" w:rsidRDefault="009561E2" w:rsidP="007A1B25">
      <w:pPr>
        <w:pStyle w:val="0Maintext"/>
        <w:spacing w:after="120" w:afterAutospacing="0" w:line="240" w:lineRule="auto"/>
        <w:ind w:firstLine="0"/>
        <w:rPr>
          <w:lang w:val="en-US" w:eastAsia="zh-CN"/>
        </w:rPr>
      </w:pPr>
      <w:r>
        <w:rPr>
          <w:lang w:val="en-US" w:eastAsia="zh-CN"/>
        </w:rPr>
        <w:t>Another open issue is the details for DMRS port combination indication. In last meeting, the ports combination of 1+1, 1+2, 2+1 and 2+2 has been supported for single codeword case.</w:t>
      </w:r>
      <w:r w:rsidR="000D1A8F">
        <w:rPr>
          <w:lang w:val="en-US" w:eastAsia="zh-CN"/>
        </w:rPr>
        <w:t xml:space="preserve"> One open issue is whether to support 1+3 or 3+1.</w:t>
      </w:r>
      <w:r>
        <w:rPr>
          <w:lang w:val="en-US" w:eastAsia="zh-CN"/>
        </w:rPr>
        <w:t xml:space="preserve"> It has been agreed that </w:t>
      </w:r>
      <w:r w:rsidR="000D1A8F">
        <w:rPr>
          <w:lang w:val="en-US" w:eastAsia="zh-CN"/>
        </w:rPr>
        <w:t xml:space="preserve">there would be no enhancement on size of antenna port field. To support 1+3 or 3+1 based on single symbol DMRS, only DMRS type 2 could be used, where the number of CDM groups could be 3. If DMRS type 1 is used, there could be only up to 2 CDM groups where each CDM group could include 2 ports. However the DMRS from different TRPs should not be configured within a CDM group. So for 1+3 or 3+1, the 3 ports DMRS should be within 2 CDM groups and 1 port DMRS is in another CDM group. </w:t>
      </w:r>
      <w:r w:rsidR="00F36D7D">
        <w:rPr>
          <w:lang w:val="en-US" w:eastAsia="zh-CN"/>
        </w:rPr>
        <w:t xml:space="preserve">Further, there </w:t>
      </w:r>
      <w:r w:rsidR="00073136">
        <w:rPr>
          <w:lang w:val="en-US" w:eastAsia="zh-CN"/>
        </w:rPr>
        <w:t>is</w:t>
      </w:r>
      <w:r w:rsidR="00F36D7D">
        <w:rPr>
          <w:lang w:val="en-US" w:eastAsia="zh-CN"/>
        </w:rPr>
        <w:t xml:space="preserve"> no clear use cases for port combination 1+3 and 3+1. </w:t>
      </w:r>
      <w:r w:rsidR="00073136">
        <w:rPr>
          <w:lang w:val="en-US" w:eastAsia="zh-CN"/>
        </w:rPr>
        <w:t>Thus, such combination should not be supported.</w:t>
      </w:r>
    </w:p>
    <w:p w14:paraId="1731C400" w14:textId="2E65DA7C" w:rsidR="000D1A8F" w:rsidRPr="00F36D7D" w:rsidRDefault="00F36D7D" w:rsidP="007A1B25">
      <w:pPr>
        <w:pStyle w:val="0Maintext"/>
        <w:spacing w:after="120" w:afterAutospacing="0" w:line="240" w:lineRule="auto"/>
        <w:ind w:firstLine="0"/>
        <w:rPr>
          <w:b/>
          <w:bCs/>
          <w:i/>
          <w:iCs/>
          <w:lang w:val="en-US" w:eastAsia="zh-CN"/>
        </w:rPr>
      </w:pPr>
      <w:r w:rsidRPr="00F36D7D">
        <w:rPr>
          <w:b/>
          <w:bCs/>
          <w:i/>
          <w:iCs/>
          <w:lang w:val="en-US" w:eastAsia="zh-CN"/>
        </w:rPr>
        <w:t>Proposal 2: Do not support DMRS port combination 1+3 and 3+1.</w:t>
      </w:r>
    </w:p>
    <w:p w14:paraId="147B8457" w14:textId="5D61A0CC" w:rsidR="00F36D7D" w:rsidRDefault="00FF005B" w:rsidP="00FF005B">
      <w:pPr>
        <w:pStyle w:val="Heading2"/>
      </w:pPr>
      <w:r>
        <w:t>Multi-DCI mode</w:t>
      </w:r>
    </w:p>
    <w:p w14:paraId="46F26D8D" w14:textId="03224608" w:rsidR="00FF005B" w:rsidRDefault="005D57A7" w:rsidP="007A1B25">
      <w:pPr>
        <w:pStyle w:val="0Maintext"/>
        <w:spacing w:after="120" w:afterAutospacing="0" w:line="240" w:lineRule="auto"/>
        <w:ind w:firstLine="0"/>
        <w:rPr>
          <w:lang w:val="en-US" w:eastAsia="zh-CN"/>
        </w:rPr>
      </w:pPr>
      <w:r>
        <w:rPr>
          <w:lang w:val="en-US" w:eastAsia="zh-CN"/>
        </w:rPr>
        <w:t>F</w:t>
      </w:r>
      <w:r>
        <w:rPr>
          <w:rFonts w:hint="eastAsia"/>
          <w:lang w:val="en-US" w:eastAsia="zh-CN"/>
        </w:rPr>
        <w:t>or</w:t>
      </w:r>
      <w:r>
        <w:rPr>
          <w:lang w:val="en-US" w:eastAsia="zh-CN"/>
        </w:rPr>
        <w:t xml:space="preserve"> multi-DCI mode, there are several remaining issues including:</w:t>
      </w:r>
    </w:p>
    <w:p w14:paraId="54E549AB" w14:textId="69ED82A1" w:rsidR="005D57A7" w:rsidRDefault="005D57A7" w:rsidP="005D57A7">
      <w:pPr>
        <w:pStyle w:val="0Maintext"/>
        <w:numPr>
          <w:ilvl w:val="0"/>
          <w:numId w:val="37"/>
        </w:numPr>
        <w:spacing w:after="120" w:afterAutospacing="0" w:line="240" w:lineRule="auto"/>
        <w:rPr>
          <w:lang w:val="en-US" w:eastAsia="zh-CN"/>
        </w:rPr>
      </w:pPr>
      <w:r>
        <w:rPr>
          <w:lang w:val="en-US" w:eastAsia="zh-CN"/>
        </w:rPr>
        <w:t xml:space="preserve">Association between </w:t>
      </w:r>
      <w:r w:rsidRPr="005D57A7">
        <w:rPr>
          <w:rFonts w:eastAsia="Malgun Gothic" w:cs="Times New Roman"/>
          <w:i/>
          <w:iCs/>
          <w:lang w:val="en-US" w:eastAsia="ko-KR"/>
        </w:rPr>
        <w:t>dataScramblingIdentityPDSCH</w:t>
      </w:r>
      <w:r w:rsidRPr="0035494F">
        <w:rPr>
          <w:rFonts w:eastAsia="Malgun Gothic" w:cs="Times New Roman"/>
          <w:lang w:val="en-US" w:eastAsia="ko-KR"/>
        </w:rPr>
        <w:t xml:space="preserve"> </w:t>
      </w:r>
      <w:r>
        <w:rPr>
          <w:lang w:val="en-US" w:eastAsia="zh-CN"/>
        </w:rPr>
        <w:t>and TRP index</w:t>
      </w:r>
    </w:p>
    <w:p w14:paraId="57B94064" w14:textId="4C28F626" w:rsidR="005D57A7" w:rsidRDefault="00766F27" w:rsidP="005D57A7">
      <w:pPr>
        <w:pStyle w:val="0Maintext"/>
        <w:numPr>
          <w:ilvl w:val="0"/>
          <w:numId w:val="37"/>
        </w:numPr>
        <w:spacing w:after="120" w:afterAutospacing="0" w:line="240" w:lineRule="auto"/>
        <w:rPr>
          <w:lang w:val="en-US" w:eastAsia="zh-CN"/>
        </w:rPr>
      </w:pPr>
      <w:r>
        <w:rPr>
          <w:lang w:val="en-US" w:eastAsia="zh-CN"/>
        </w:rPr>
        <w:t>Rate matching pattern</w:t>
      </w:r>
    </w:p>
    <w:p w14:paraId="5A77FDE0" w14:textId="08C9B123" w:rsidR="00766F27" w:rsidRDefault="00766F27" w:rsidP="005D57A7">
      <w:pPr>
        <w:pStyle w:val="0Maintext"/>
        <w:numPr>
          <w:ilvl w:val="0"/>
          <w:numId w:val="37"/>
        </w:numPr>
        <w:spacing w:after="120" w:afterAutospacing="0" w:line="240" w:lineRule="auto"/>
        <w:rPr>
          <w:lang w:val="en-US" w:eastAsia="zh-CN"/>
        </w:rPr>
      </w:pPr>
      <w:r>
        <w:rPr>
          <w:lang w:val="en-US" w:eastAsia="zh-CN"/>
        </w:rPr>
        <w:t>ACK/NACK feedback</w:t>
      </w:r>
    </w:p>
    <w:p w14:paraId="76C7B565" w14:textId="6CEC50DB" w:rsidR="00766F27" w:rsidRPr="00766F27" w:rsidRDefault="00766F27" w:rsidP="007A1B25">
      <w:pPr>
        <w:pStyle w:val="0Maintext"/>
        <w:spacing w:after="120" w:afterAutospacing="0" w:line="240" w:lineRule="auto"/>
        <w:ind w:firstLine="0"/>
        <w:rPr>
          <w:i/>
          <w:iCs/>
          <w:u w:val="single"/>
          <w:lang w:val="en-US" w:eastAsia="zh-CN"/>
        </w:rPr>
      </w:pPr>
      <w:r w:rsidRPr="00766F27">
        <w:rPr>
          <w:i/>
          <w:iCs/>
          <w:u w:val="single"/>
          <w:lang w:val="en-US" w:eastAsia="zh-CN"/>
        </w:rPr>
        <w:t>Scramble ID association</w:t>
      </w:r>
    </w:p>
    <w:p w14:paraId="40E6D865" w14:textId="607D9C33" w:rsidR="00766F27" w:rsidRDefault="00766F27" w:rsidP="007A1B25">
      <w:pPr>
        <w:pStyle w:val="0Maintext"/>
        <w:spacing w:after="120" w:afterAutospacing="0" w:line="240" w:lineRule="auto"/>
        <w:ind w:firstLine="0"/>
        <w:rPr>
          <w:lang w:val="en-US" w:eastAsia="zh-CN"/>
        </w:rPr>
      </w:pPr>
      <w:r>
        <w:rPr>
          <w:lang w:val="en-US" w:eastAsia="zh-CN"/>
        </w:rPr>
        <w:t xml:space="preserve">In last meeting, it has been agreed that gNB can configure multiple scramble ID for PDSCH, where one scramble ID could correspond to one PDSCH from one TRP. Then the open issue is how to associate the scramble ID and TRP index. </w:t>
      </w:r>
    </w:p>
    <w:p w14:paraId="4DDE3442" w14:textId="3363A24F" w:rsidR="00766F27" w:rsidRDefault="00766F27" w:rsidP="007A1B25">
      <w:pPr>
        <w:pStyle w:val="0Maintext"/>
        <w:spacing w:after="120" w:afterAutospacing="0" w:line="240" w:lineRule="auto"/>
        <w:ind w:firstLine="0"/>
        <w:rPr>
          <w:lang w:val="en-US" w:eastAsia="zh-CN"/>
        </w:rPr>
      </w:pPr>
      <w:r>
        <w:rPr>
          <w:lang w:val="en-US" w:eastAsia="zh-CN"/>
        </w:rPr>
        <w:t xml:space="preserve">In addition, it has also been agreed that the maximum number of CORESETs in a PDCCH-config can be increased to 5, to support multi-DCI mode, where some CORESETs could correspond to one TRP and the others could correspond to the other TRP. Thus all the CORESETs could be divided into two groups. The CORESETs within different group could be </w:t>
      </w:r>
      <w:r w:rsidR="002B162B">
        <w:rPr>
          <w:lang w:val="en-US" w:eastAsia="zh-CN"/>
        </w:rPr>
        <w:t>associated with different TRP.</w:t>
      </w:r>
    </w:p>
    <w:p w14:paraId="1056708B" w14:textId="714D5517" w:rsidR="002B162B" w:rsidRDefault="002B162B" w:rsidP="007A1B25">
      <w:pPr>
        <w:pStyle w:val="0Maintext"/>
        <w:spacing w:after="120" w:afterAutospacing="0" w:line="240" w:lineRule="auto"/>
        <w:ind w:firstLine="0"/>
        <w:rPr>
          <w:lang w:val="en-US" w:eastAsia="zh-CN"/>
        </w:rPr>
      </w:pPr>
      <w:r>
        <w:rPr>
          <w:lang w:val="en-US" w:eastAsia="zh-CN"/>
        </w:rPr>
        <w:t>Then one possible way is to associate the scramble ID for PDSCH with a CORESET group. For example, gNB can configure 2 scramble IDs, where the first is associated with PDCCH in the first CORESET group and the second could be associated with the second CORESET group.</w:t>
      </w:r>
    </w:p>
    <w:p w14:paraId="3EC63AFB" w14:textId="3DDD3E44" w:rsidR="002B162B" w:rsidRPr="002B162B" w:rsidRDefault="002B162B" w:rsidP="007A1B25">
      <w:pPr>
        <w:pStyle w:val="0Maintext"/>
        <w:spacing w:after="120" w:afterAutospacing="0" w:line="240" w:lineRule="auto"/>
        <w:ind w:firstLine="0"/>
        <w:rPr>
          <w:b/>
          <w:bCs/>
          <w:i/>
          <w:iCs/>
          <w:lang w:val="en-US" w:eastAsia="zh-CN"/>
        </w:rPr>
      </w:pPr>
      <w:r w:rsidRPr="002B162B">
        <w:rPr>
          <w:b/>
          <w:bCs/>
          <w:i/>
          <w:iCs/>
          <w:lang w:val="en-US" w:eastAsia="zh-CN"/>
        </w:rPr>
        <w:t xml:space="preserve">Proposal 3: Each </w:t>
      </w:r>
      <w:r w:rsidRPr="002B162B">
        <w:rPr>
          <w:rFonts w:eastAsia="Malgun Gothic" w:cs="Times New Roman"/>
          <w:b/>
          <w:bCs/>
          <w:i/>
          <w:iCs/>
          <w:lang w:val="en-US" w:eastAsia="ko-KR"/>
        </w:rPr>
        <w:t xml:space="preserve">dataScramblingIdentityPDSCH </w:t>
      </w:r>
      <w:r w:rsidRPr="002B162B">
        <w:rPr>
          <w:b/>
          <w:bCs/>
          <w:i/>
          <w:iCs/>
          <w:lang w:val="en-US" w:eastAsia="zh-CN"/>
        </w:rPr>
        <w:t>could be associated with the CORESET group index for the scheduling PDCCH.</w:t>
      </w:r>
    </w:p>
    <w:p w14:paraId="5C6F2191" w14:textId="2AB88038" w:rsidR="00766F27" w:rsidRPr="002B162B" w:rsidRDefault="002B162B" w:rsidP="007A1B25">
      <w:pPr>
        <w:pStyle w:val="0Maintext"/>
        <w:spacing w:after="120" w:afterAutospacing="0" w:line="240" w:lineRule="auto"/>
        <w:ind w:firstLine="0"/>
        <w:rPr>
          <w:i/>
          <w:iCs/>
          <w:u w:val="single"/>
          <w:lang w:val="en-US" w:eastAsia="zh-CN"/>
        </w:rPr>
      </w:pPr>
      <w:r w:rsidRPr="002B162B">
        <w:rPr>
          <w:i/>
          <w:iCs/>
          <w:u w:val="single"/>
          <w:lang w:val="en-US" w:eastAsia="zh-CN"/>
        </w:rPr>
        <w:t>Rate matching pattern</w:t>
      </w:r>
    </w:p>
    <w:p w14:paraId="031BA05E" w14:textId="1C8D6B87" w:rsidR="002B162B" w:rsidRDefault="002B162B" w:rsidP="007A1B25">
      <w:pPr>
        <w:pStyle w:val="0Maintext"/>
        <w:spacing w:after="120" w:afterAutospacing="0" w:line="240" w:lineRule="auto"/>
        <w:ind w:firstLine="0"/>
        <w:rPr>
          <w:lang w:val="en-US" w:eastAsia="zh-CN"/>
        </w:rPr>
      </w:pPr>
      <w:r>
        <w:rPr>
          <w:lang w:val="en-US" w:eastAsia="zh-CN"/>
        </w:rPr>
        <w:t>Since different CRS pattern could be used for different LTE eNB, in last meeting, it has been agreed that UE can be configured with multiple LTE CRS pattern. Then how to associate the LTE CRS pattern with a PDSCH transmission could be one issue. Such issue could be observed not only for multi-DCI mode, but also for single-DCI mode. There could be several ways to indicate the CRS pattern to be rate matched for a PDSCH. However to simplify the signaling and standardization effort, a unified solution could be better to handle such issue.</w:t>
      </w:r>
    </w:p>
    <w:p w14:paraId="52F3E7FC" w14:textId="0DF18219" w:rsidR="002B162B" w:rsidRPr="002B162B" w:rsidRDefault="002B162B" w:rsidP="007A1B25">
      <w:pPr>
        <w:pStyle w:val="0Maintext"/>
        <w:spacing w:after="120" w:afterAutospacing="0" w:line="240" w:lineRule="auto"/>
        <w:ind w:firstLine="0"/>
        <w:rPr>
          <w:b/>
          <w:bCs/>
          <w:i/>
          <w:iCs/>
          <w:lang w:val="en-US" w:eastAsia="zh-CN"/>
        </w:rPr>
      </w:pPr>
      <w:r w:rsidRPr="002B162B">
        <w:rPr>
          <w:b/>
          <w:bCs/>
          <w:i/>
          <w:iCs/>
          <w:lang w:val="en-US" w:eastAsia="zh-CN"/>
        </w:rPr>
        <w:t>Proposal 4: For the association between</w:t>
      </w:r>
      <w:r w:rsidRPr="002B162B">
        <w:rPr>
          <w:rFonts w:eastAsia="SimSun" w:cs="Times New Roman"/>
          <w:b/>
          <w:bCs/>
          <w:i/>
          <w:iCs/>
          <w:lang w:val="en-US" w:eastAsia="zh-CN"/>
        </w:rPr>
        <w:t xml:space="preserve"> lte-CRS-ToMatchAround and PDSCH, a unified solution for both single-DCI mode and multi-DCI mode should be supported.</w:t>
      </w:r>
    </w:p>
    <w:p w14:paraId="0C10327F" w14:textId="51AA69D7" w:rsidR="002B162B" w:rsidRPr="002B162B" w:rsidRDefault="002B162B" w:rsidP="007A1B25">
      <w:pPr>
        <w:pStyle w:val="0Maintext"/>
        <w:spacing w:after="120" w:afterAutospacing="0" w:line="240" w:lineRule="auto"/>
        <w:ind w:firstLine="0"/>
        <w:rPr>
          <w:i/>
          <w:iCs/>
          <w:u w:val="single"/>
          <w:lang w:val="en-US" w:eastAsia="zh-CN"/>
        </w:rPr>
      </w:pPr>
      <w:r w:rsidRPr="002B162B">
        <w:rPr>
          <w:i/>
          <w:iCs/>
          <w:u w:val="single"/>
          <w:lang w:val="en-US" w:eastAsia="zh-CN"/>
        </w:rPr>
        <w:t>ACK/NACK feedback</w:t>
      </w:r>
    </w:p>
    <w:p w14:paraId="11AB4F99" w14:textId="5563D9B2" w:rsidR="002B162B" w:rsidRDefault="002B162B" w:rsidP="007A1B25">
      <w:pPr>
        <w:pStyle w:val="0Maintext"/>
        <w:spacing w:after="120" w:afterAutospacing="0" w:line="240" w:lineRule="auto"/>
        <w:ind w:firstLine="0"/>
        <w:rPr>
          <w:lang w:val="en-US" w:eastAsia="zh-CN"/>
        </w:rPr>
      </w:pPr>
      <w:r>
        <w:rPr>
          <w:lang w:val="en-US" w:eastAsia="zh-CN"/>
        </w:rPr>
        <w:t>The multi-TRP operation may work based on ideal backhaul or non-ideal backhaul mode. For ideal backhaul, UE can report ACK/NACK to any TRP. It can also report the ACK/NACK for PDSCH from all TRPs based on a joint coding. For non-ideal backhaul, it is better to report the ACK/NACK separately to different TRP so as to reduce the latency. Then how to switch</w:t>
      </w:r>
      <w:r w:rsidR="009A55AA">
        <w:rPr>
          <w:lang w:val="en-US" w:eastAsia="zh-CN"/>
        </w:rPr>
        <w:t xml:space="preserve"> between joint and separate ACK/NACK feedback could be one issue. In last meeting, 4 alternatives have been agreed as follows:</w:t>
      </w:r>
    </w:p>
    <w:tbl>
      <w:tblPr>
        <w:tblStyle w:val="TableGrid"/>
        <w:tblW w:w="0" w:type="auto"/>
        <w:tblLook w:val="04A0" w:firstRow="1" w:lastRow="0" w:firstColumn="1" w:lastColumn="0" w:noHBand="0" w:noVBand="1"/>
      </w:tblPr>
      <w:tblGrid>
        <w:gridCol w:w="9010"/>
      </w:tblGrid>
      <w:tr w:rsidR="002B162B" w14:paraId="14BE5C73" w14:textId="77777777" w:rsidTr="002B162B">
        <w:tc>
          <w:tcPr>
            <w:tcW w:w="9010" w:type="dxa"/>
          </w:tcPr>
          <w:p w14:paraId="5573CA39" w14:textId="77777777" w:rsidR="002B162B" w:rsidRPr="002B162B" w:rsidRDefault="002B162B" w:rsidP="002B162B">
            <w:pPr>
              <w:ind w:left="360" w:hanging="360"/>
              <w:rPr>
                <w:color w:val="000000"/>
                <w:sz w:val="20"/>
                <w:szCs w:val="20"/>
              </w:rPr>
            </w:pPr>
            <w:r>
              <w:rPr>
                <w:rFonts w:ascii="Symbol" w:hAnsi="Symbol"/>
                <w:color w:val="000000"/>
                <w:sz w:val="20"/>
                <w:szCs w:val="20"/>
              </w:rPr>
              <w:t></w:t>
            </w:r>
            <w:r>
              <w:rPr>
                <w:color w:val="000000"/>
                <w:sz w:val="14"/>
                <w:szCs w:val="14"/>
              </w:rPr>
              <w:t>        </w:t>
            </w:r>
            <w:r w:rsidRPr="002B162B">
              <w:rPr>
                <w:color w:val="000000"/>
                <w:sz w:val="20"/>
                <w:szCs w:val="20"/>
              </w:rPr>
              <w:t>Further study on mechanism and conditions for when/how to switch between joint and separated ACK/NACK feedback within a slot, considering one or the combination of the following alternatives:</w:t>
            </w:r>
          </w:p>
          <w:p w14:paraId="5621D0CF" w14:textId="77777777" w:rsidR="002B162B" w:rsidRPr="002B162B" w:rsidRDefault="002B162B" w:rsidP="002B162B">
            <w:pPr>
              <w:ind w:left="720" w:hanging="360"/>
              <w:rPr>
                <w:color w:val="000000"/>
                <w:sz w:val="20"/>
                <w:szCs w:val="20"/>
              </w:rPr>
            </w:pPr>
            <w:r w:rsidRPr="002B162B">
              <w:rPr>
                <w:color w:val="000000"/>
                <w:sz w:val="20"/>
                <w:szCs w:val="20"/>
              </w:rPr>
              <w:t>o   </w:t>
            </w:r>
            <w:r w:rsidRPr="002B162B">
              <w:rPr>
                <w:rStyle w:val="apple-converted-space"/>
                <w:rFonts w:eastAsia="Malgun Gothic"/>
                <w:color w:val="000000"/>
                <w:sz w:val="20"/>
                <w:szCs w:val="20"/>
              </w:rPr>
              <w:t> </w:t>
            </w:r>
            <w:r w:rsidRPr="002B162B">
              <w:rPr>
                <w:color w:val="000000"/>
                <w:sz w:val="20"/>
                <w:szCs w:val="20"/>
              </w:rPr>
              <w:t>Alt 1: a new RRC signaling is to switch between joint feedback and separate feedback.</w:t>
            </w:r>
          </w:p>
          <w:p w14:paraId="6A5488D0" w14:textId="77777777" w:rsidR="002B162B" w:rsidRPr="002B162B" w:rsidRDefault="002B162B" w:rsidP="002B162B">
            <w:pPr>
              <w:ind w:left="720" w:hanging="360"/>
              <w:rPr>
                <w:color w:val="000000"/>
                <w:sz w:val="20"/>
                <w:szCs w:val="20"/>
              </w:rPr>
            </w:pPr>
            <w:r w:rsidRPr="002B162B">
              <w:rPr>
                <w:color w:val="000000"/>
                <w:sz w:val="20"/>
                <w:szCs w:val="20"/>
              </w:rPr>
              <w:t>o   </w:t>
            </w:r>
            <w:r w:rsidRPr="002B162B">
              <w:rPr>
                <w:rStyle w:val="apple-converted-space"/>
                <w:rFonts w:eastAsia="Malgun Gothic"/>
                <w:color w:val="000000"/>
                <w:sz w:val="20"/>
                <w:szCs w:val="20"/>
              </w:rPr>
              <w:t> </w:t>
            </w:r>
            <w:r w:rsidRPr="002B162B">
              <w:rPr>
                <w:color w:val="000000"/>
                <w:sz w:val="20"/>
                <w:szCs w:val="20"/>
              </w:rPr>
              <w:t>Alt2: if configured higher layer</w:t>
            </w:r>
            <w:r w:rsidRPr="002B162B">
              <w:rPr>
                <w:rStyle w:val="apple-converted-space"/>
                <w:rFonts w:eastAsia="Malgun Gothic"/>
                <w:color w:val="000000"/>
                <w:sz w:val="20"/>
                <w:szCs w:val="20"/>
              </w:rPr>
              <w:t> </w:t>
            </w:r>
            <w:r w:rsidRPr="002B162B">
              <w:rPr>
                <w:color w:val="000000"/>
                <w:sz w:val="20"/>
                <w:szCs w:val="20"/>
              </w:rPr>
              <w:t>signaling indices in the CORESETs corresponding to different TRPs have different values, the UE shall use separated ACK/NACK feedback, otherwise (including indices are not configured) the UE shall use joint A/N feedback as Rel-15.</w:t>
            </w:r>
          </w:p>
          <w:p w14:paraId="481177D1" w14:textId="77777777" w:rsidR="002B162B" w:rsidRPr="002B162B" w:rsidRDefault="002B162B" w:rsidP="002B162B">
            <w:pPr>
              <w:ind w:left="720" w:hanging="360"/>
              <w:rPr>
                <w:color w:val="000000"/>
                <w:sz w:val="20"/>
                <w:szCs w:val="20"/>
              </w:rPr>
            </w:pPr>
            <w:r w:rsidRPr="002B162B">
              <w:rPr>
                <w:color w:val="000000"/>
                <w:sz w:val="20"/>
                <w:szCs w:val="20"/>
              </w:rPr>
              <w:lastRenderedPageBreak/>
              <w:t>o   </w:t>
            </w:r>
            <w:r w:rsidRPr="002B162B">
              <w:rPr>
                <w:rStyle w:val="apple-converted-space"/>
                <w:rFonts w:eastAsia="Malgun Gothic"/>
                <w:color w:val="000000"/>
                <w:sz w:val="20"/>
                <w:szCs w:val="20"/>
              </w:rPr>
              <w:t> </w:t>
            </w:r>
            <w:r w:rsidRPr="002B162B">
              <w:rPr>
                <w:color w:val="000000"/>
                <w:sz w:val="20"/>
                <w:szCs w:val="20"/>
              </w:rPr>
              <w:t>Alt 3:depending on reported UE capability signaling of informing the maximum number of transmitted PUCCH resources for HARQ-ACK within a slot [or sub-slot], e.g. if UE reports</w:t>
            </w:r>
            <w:r w:rsidRPr="002B162B">
              <w:rPr>
                <w:rStyle w:val="apple-converted-space"/>
                <w:rFonts w:eastAsia="Malgun Gothic"/>
                <w:color w:val="000000"/>
                <w:sz w:val="20"/>
                <w:szCs w:val="20"/>
              </w:rPr>
              <w:t> </w:t>
            </w:r>
            <w:r w:rsidRPr="002B162B">
              <w:rPr>
                <w:rFonts w:eastAsia="SimSun"/>
                <w:color w:val="000000"/>
                <w:sz w:val="20"/>
                <w:szCs w:val="20"/>
              </w:rPr>
              <w:t>“</w:t>
            </w:r>
            <w:r w:rsidRPr="002B162B">
              <w:rPr>
                <w:color w:val="000000"/>
                <w:sz w:val="20"/>
                <w:szCs w:val="20"/>
              </w:rPr>
              <w:t>1</w:t>
            </w:r>
            <w:r w:rsidRPr="002B162B">
              <w:rPr>
                <w:rFonts w:eastAsia="SimSun"/>
                <w:color w:val="000000"/>
                <w:sz w:val="20"/>
                <w:szCs w:val="20"/>
              </w:rPr>
              <w:t>”</w:t>
            </w:r>
            <w:r w:rsidRPr="002B162B">
              <w:rPr>
                <w:rStyle w:val="apple-converted-space"/>
                <w:rFonts w:eastAsia="Malgun Gothic"/>
                <w:color w:val="000000"/>
                <w:sz w:val="20"/>
                <w:szCs w:val="20"/>
              </w:rPr>
              <w:t> </w:t>
            </w:r>
            <w:r w:rsidRPr="002B162B">
              <w:rPr>
                <w:color w:val="000000"/>
                <w:sz w:val="20"/>
                <w:szCs w:val="20"/>
              </w:rPr>
              <w:t>for the UE capability signaling, joint A/N feedback will be always used within a slot for M-DCI NCJT;</w:t>
            </w:r>
          </w:p>
          <w:p w14:paraId="612E681D" w14:textId="77777777" w:rsidR="002B162B" w:rsidRPr="002B162B" w:rsidRDefault="002B162B" w:rsidP="002B162B">
            <w:pPr>
              <w:ind w:left="720" w:hanging="360"/>
              <w:rPr>
                <w:color w:val="000000"/>
                <w:sz w:val="20"/>
                <w:szCs w:val="20"/>
              </w:rPr>
            </w:pPr>
            <w:r w:rsidRPr="002B162B">
              <w:rPr>
                <w:color w:val="000000"/>
                <w:sz w:val="20"/>
                <w:szCs w:val="20"/>
              </w:rPr>
              <w:t>o   </w:t>
            </w:r>
            <w:r w:rsidRPr="002B162B">
              <w:rPr>
                <w:rStyle w:val="apple-converted-space"/>
                <w:rFonts w:eastAsia="Malgun Gothic"/>
                <w:color w:val="000000"/>
                <w:sz w:val="20"/>
                <w:szCs w:val="20"/>
              </w:rPr>
              <w:t> </w:t>
            </w:r>
            <w:r w:rsidRPr="002B162B">
              <w:rPr>
                <w:color w:val="000000"/>
                <w:sz w:val="20"/>
                <w:szCs w:val="20"/>
              </w:rPr>
              <w:t>Alt 4: UE switches between joint feedback or separate feedback depending on whether the indicated PUCCH resources for two TRPs are overlapped or not (reusing Rel-15 rule as much as possible);</w:t>
            </w:r>
          </w:p>
          <w:p w14:paraId="4AB4CA36" w14:textId="77777777" w:rsidR="002B162B" w:rsidRDefault="002B162B" w:rsidP="007A1B25">
            <w:pPr>
              <w:pStyle w:val="0Maintext"/>
              <w:spacing w:after="120" w:afterAutospacing="0" w:line="240" w:lineRule="auto"/>
              <w:ind w:firstLine="0"/>
              <w:rPr>
                <w:lang w:val="en-US" w:eastAsia="zh-CN"/>
              </w:rPr>
            </w:pPr>
          </w:p>
        </w:tc>
      </w:tr>
    </w:tbl>
    <w:p w14:paraId="5E2F90F0" w14:textId="61D8334F" w:rsidR="002B162B" w:rsidRDefault="002B162B" w:rsidP="007A1B25">
      <w:pPr>
        <w:pStyle w:val="0Maintext"/>
        <w:spacing w:after="120" w:afterAutospacing="0" w:line="240" w:lineRule="auto"/>
        <w:ind w:firstLine="0"/>
        <w:rPr>
          <w:lang w:val="en-US" w:eastAsia="zh-CN"/>
        </w:rPr>
      </w:pPr>
    </w:p>
    <w:p w14:paraId="3E353BA9" w14:textId="509A246C" w:rsidR="002B162B" w:rsidRDefault="009A55AA" w:rsidP="007A1B25">
      <w:pPr>
        <w:pStyle w:val="0Maintext"/>
        <w:spacing w:after="120" w:afterAutospacing="0" w:line="240" w:lineRule="auto"/>
        <w:ind w:firstLine="0"/>
        <w:rPr>
          <w:lang w:val="en-US" w:eastAsia="zh-CN"/>
        </w:rPr>
      </w:pPr>
      <w:r>
        <w:rPr>
          <w:lang w:val="en-US" w:eastAsia="zh-CN"/>
        </w:rPr>
        <w:t>Since this could be related to whether the network is based on ideal backhaul or non-ideal backhaul. The implicit way should be avoided. Thus a simple solution is to configure such switching by RRC signaling. Therefore, Alt1 should be preferred. As separate ACK/NACK reporting may rely on multiple PUCCH resources in a slot, which would increase UE complexity, whether UE can support joint feedback or separate feedback or both could be a UE capability.</w:t>
      </w:r>
    </w:p>
    <w:p w14:paraId="447425C4" w14:textId="787780FC" w:rsidR="009A55AA" w:rsidRPr="009A55AA" w:rsidRDefault="009A55AA" w:rsidP="007A1B25">
      <w:pPr>
        <w:pStyle w:val="0Maintext"/>
        <w:spacing w:after="120" w:afterAutospacing="0" w:line="240" w:lineRule="auto"/>
        <w:ind w:firstLine="0"/>
        <w:rPr>
          <w:b/>
          <w:bCs/>
          <w:i/>
          <w:iCs/>
          <w:lang w:val="en-US" w:eastAsia="zh-CN"/>
        </w:rPr>
      </w:pPr>
      <w:r w:rsidRPr="009A55AA">
        <w:rPr>
          <w:b/>
          <w:bCs/>
          <w:i/>
          <w:iCs/>
          <w:lang w:val="en-US" w:eastAsia="zh-CN"/>
        </w:rPr>
        <w:t>Proposal 5: For switching between joint/separate ACK/NACK feedback, Alt1 (configured by RRC) should be supported, and whether UE can support joint feedback or separate feedback or both could be a UE capability.</w:t>
      </w:r>
    </w:p>
    <w:p w14:paraId="0D7EFDEB" w14:textId="2976AB60" w:rsidR="005363A1" w:rsidRDefault="009A55AA" w:rsidP="005363A1">
      <w:pPr>
        <w:pStyle w:val="Heading2"/>
      </w:pPr>
      <w:r>
        <w:t>PDSCH Reliability Enhancement</w:t>
      </w:r>
    </w:p>
    <w:p w14:paraId="3D4979B3" w14:textId="54569BAB" w:rsidR="009A55AA" w:rsidRDefault="009A55AA" w:rsidP="00BB5FC3">
      <w:pPr>
        <w:pStyle w:val="0Maintext"/>
        <w:spacing w:after="120" w:afterAutospacing="0" w:line="240" w:lineRule="auto"/>
        <w:ind w:firstLine="0"/>
        <w:rPr>
          <w:lang w:val="en-US"/>
        </w:rPr>
      </w:pPr>
      <w:r>
        <w:rPr>
          <w:lang w:val="en-US"/>
        </w:rPr>
        <w:t>For PDSCH reliability enhancement, the open issue could be the details for Scheme 2a and2b as well as Scheme 3 and 4.</w:t>
      </w:r>
    </w:p>
    <w:p w14:paraId="199ECD29" w14:textId="5DFE06B7" w:rsidR="009A55AA" w:rsidRDefault="009A55AA" w:rsidP="00BB5FC3">
      <w:pPr>
        <w:pStyle w:val="0Maintext"/>
        <w:spacing w:after="120" w:afterAutospacing="0" w:line="240" w:lineRule="auto"/>
        <w:ind w:firstLine="0"/>
        <w:rPr>
          <w:lang w:val="en-US"/>
        </w:rPr>
      </w:pPr>
      <w:r>
        <w:rPr>
          <w:lang w:val="en-US"/>
        </w:rPr>
        <w:t xml:space="preserve">With scheme 2a and </w:t>
      </w:r>
      <w:r w:rsidR="00EA04A3">
        <w:rPr>
          <w:lang w:val="en-US"/>
        </w:rPr>
        <w:t xml:space="preserve">scheme </w:t>
      </w:r>
      <w:r>
        <w:rPr>
          <w:lang w:val="en-US"/>
        </w:rPr>
        <w:t>2b, gNB can schedul</w:t>
      </w:r>
      <w:r w:rsidR="00EA04A3">
        <w:rPr>
          <w:lang w:val="en-US"/>
        </w:rPr>
        <w:t>e</w:t>
      </w:r>
      <w:r>
        <w:rPr>
          <w:lang w:val="en-US"/>
        </w:rPr>
        <w:t xml:space="preserve"> multiple PDSCH blocks by a single DCI, where the PDSCH blocks are multiplexed in FDMed manner. Each PDSCH block could be transmitted from a TRP. One open issue is whether to support to indicate the MCS for each PDSCH block separately. As </w:t>
      </w:r>
      <w:r w:rsidR="00EA04A3">
        <w:rPr>
          <w:lang w:val="en-US"/>
        </w:rPr>
        <w:t>different SINR could be observed for different PDSCH blocks, and the bandwidth could also be different, to apply separate MCS could be helpful to increase the spectrum efficiency. Therefore, for Scheme 2a and 2b, to indicate independent MCS for each TRP should be supported.</w:t>
      </w:r>
    </w:p>
    <w:p w14:paraId="7873CF2F" w14:textId="0AA3E437" w:rsidR="00EA04A3" w:rsidRPr="001144DC" w:rsidRDefault="00EA04A3" w:rsidP="00BB5FC3">
      <w:pPr>
        <w:pStyle w:val="0Maintext"/>
        <w:spacing w:after="120" w:afterAutospacing="0" w:line="240" w:lineRule="auto"/>
        <w:ind w:firstLine="0"/>
        <w:rPr>
          <w:b/>
          <w:bCs/>
          <w:i/>
          <w:iCs/>
          <w:lang w:val="en-US"/>
        </w:rPr>
      </w:pPr>
      <w:r w:rsidRPr="001144DC">
        <w:rPr>
          <w:b/>
          <w:bCs/>
          <w:i/>
          <w:iCs/>
          <w:lang w:val="en-US"/>
        </w:rPr>
        <w:t xml:space="preserve">Proposal 6: For </w:t>
      </w:r>
      <w:r w:rsidR="001144DC" w:rsidRPr="001144DC">
        <w:rPr>
          <w:b/>
          <w:bCs/>
          <w:i/>
          <w:iCs/>
          <w:lang w:val="en-US"/>
        </w:rPr>
        <w:t>s</w:t>
      </w:r>
      <w:r w:rsidRPr="001144DC">
        <w:rPr>
          <w:b/>
          <w:bCs/>
          <w:i/>
          <w:iCs/>
          <w:lang w:val="en-US"/>
        </w:rPr>
        <w:t>cheme 2a and 2b, to indicate independent MCS for each TRP should be supported.</w:t>
      </w:r>
    </w:p>
    <w:p w14:paraId="640B47AF" w14:textId="1C0B7F37" w:rsidR="001144DC" w:rsidRDefault="001144DC" w:rsidP="001144DC">
      <w:pPr>
        <w:pStyle w:val="0Maintext"/>
        <w:spacing w:after="120" w:afterAutospacing="0" w:line="240" w:lineRule="auto"/>
        <w:ind w:firstLine="0"/>
        <w:rPr>
          <w:lang w:val="en-US"/>
        </w:rPr>
      </w:pPr>
      <w:r>
        <w:rPr>
          <w:lang w:val="en-US"/>
        </w:rPr>
        <w:t>Further with scheme 3 and scheme 4, gNB can schedule multiple PDSCH blocks by a single DCI with TDMed manner. The PDSCH blocks could be multiplexed within a slot or across slots. Then the first issue is whether to support to indicate more than 2 TCI states. There are the following options:</w:t>
      </w:r>
    </w:p>
    <w:tbl>
      <w:tblPr>
        <w:tblStyle w:val="TableGrid"/>
        <w:tblW w:w="0" w:type="auto"/>
        <w:tblLook w:val="04A0" w:firstRow="1" w:lastRow="0" w:firstColumn="1" w:lastColumn="0" w:noHBand="0" w:noVBand="1"/>
      </w:tblPr>
      <w:tblGrid>
        <w:gridCol w:w="9010"/>
      </w:tblGrid>
      <w:tr w:rsidR="001144DC" w14:paraId="4094398B" w14:textId="77777777" w:rsidTr="001144DC">
        <w:tc>
          <w:tcPr>
            <w:tcW w:w="9010" w:type="dxa"/>
          </w:tcPr>
          <w:p w14:paraId="08D78855" w14:textId="77777777" w:rsidR="001144DC" w:rsidRPr="001144DC" w:rsidRDefault="001144DC" w:rsidP="001144DC">
            <w:pPr>
              <w:jc w:val="both"/>
              <w:rPr>
                <w:rFonts w:eastAsia="SimSun"/>
                <w:color w:val="000000" w:themeColor="text1"/>
                <w:sz w:val="20"/>
                <w:szCs w:val="20"/>
              </w:rPr>
            </w:pPr>
            <w:r w:rsidRPr="001144DC">
              <w:rPr>
                <w:rFonts w:eastAsia="SimSun"/>
                <w:color w:val="000000" w:themeColor="text1"/>
                <w:sz w:val="20"/>
                <w:szCs w:val="20"/>
              </w:rPr>
              <w:t>For the number of TCI states across PDSCH repetitions, down-select one from following options:</w:t>
            </w:r>
            <w:r w:rsidRPr="001144DC">
              <w:rPr>
                <w:rStyle w:val="apple-converted-space"/>
                <w:rFonts w:eastAsia="SimSun"/>
                <w:color w:val="000000" w:themeColor="text1"/>
                <w:sz w:val="20"/>
                <w:szCs w:val="20"/>
              </w:rPr>
              <w:t> </w:t>
            </w:r>
          </w:p>
          <w:p w14:paraId="3BE1A733" w14:textId="77777777" w:rsidR="001144DC" w:rsidRPr="001144DC" w:rsidRDefault="001144DC" w:rsidP="001144DC">
            <w:pPr>
              <w:pStyle w:val="ListParagraph"/>
              <w:numPr>
                <w:ilvl w:val="0"/>
                <w:numId w:val="38"/>
              </w:numPr>
              <w:ind w:leftChars="0"/>
              <w:jc w:val="both"/>
              <w:rPr>
                <w:rStyle w:val="apple-converted-space"/>
                <w:rFonts w:eastAsia="SimSun"/>
                <w:color w:val="000000" w:themeColor="text1"/>
                <w:szCs w:val="20"/>
              </w:rPr>
            </w:pPr>
            <w:r w:rsidRPr="001144DC">
              <w:rPr>
                <w:rFonts w:eastAsia="SimSun"/>
                <w:color w:val="000000" w:themeColor="text1"/>
                <w:szCs w:val="20"/>
              </w:rPr>
              <w:t>Option 1: up to 2 </w:t>
            </w:r>
            <w:r w:rsidRPr="001144DC">
              <w:rPr>
                <w:rStyle w:val="apple-converted-space"/>
                <w:rFonts w:ascii="Times New Roman" w:eastAsia="SimSun" w:hAnsi="Times New Roman"/>
                <w:color w:val="000000" w:themeColor="text1"/>
                <w:szCs w:val="20"/>
              </w:rPr>
              <w:t> </w:t>
            </w:r>
          </w:p>
          <w:p w14:paraId="549615EC" w14:textId="77777777" w:rsidR="001144DC" w:rsidRDefault="001144DC" w:rsidP="001144DC">
            <w:pPr>
              <w:pStyle w:val="ListParagraph"/>
              <w:numPr>
                <w:ilvl w:val="1"/>
                <w:numId w:val="38"/>
              </w:numPr>
              <w:ind w:leftChars="0"/>
              <w:jc w:val="both"/>
              <w:rPr>
                <w:rFonts w:eastAsia="SimSun"/>
                <w:color w:val="000000" w:themeColor="text1"/>
                <w:szCs w:val="20"/>
              </w:rPr>
            </w:pPr>
            <w:r w:rsidRPr="001144DC">
              <w:rPr>
                <w:rFonts w:eastAsia="SimSun"/>
                <w:color w:val="000000" w:themeColor="text1"/>
                <w:szCs w:val="20"/>
              </w:rPr>
              <w:t>One TCI codepoint can indicate up to 2 TCI states as already agreed in Rel-16 for eMBB</w:t>
            </w:r>
          </w:p>
          <w:p w14:paraId="687996EF" w14:textId="77777777" w:rsidR="001144DC" w:rsidRPr="001144DC" w:rsidRDefault="001144DC" w:rsidP="001144DC">
            <w:pPr>
              <w:pStyle w:val="ListParagraph"/>
              <w:numPr>
                <w:ilvl w:val="0"/>
                <w:numId w:val="38"/>
              </w:numPr>
              <w:ind w:leftChars="0"/>
              <w:jc w:val="both"/>
              <w:rPr>
                <w:rStyle w:val="apple-converted-space"/>
                <w:rFonts w:eastAsia="SimSun"/>
                <w:color w:val="000000" w:themeColor="text1"/>
                <w:szCs w:val="20"/>
              </w:rPr>
            </w:pPr>
            <w:r w:rsidRPr="001144DC">
              <w:rPr>
                <w:rFonts w:eastAsia="SimSun"/>
                <w:color w:val="000000" w:themeColor="text1"/>
                <w:szCs w:val="20"/>
              </w:rPr>
              <w:t>Option 2: up to 4</w:t>
            </w:r>
            <w:r w:rsidRPr="001144DC">
              <w:rPr>
                <w:rStyle w:val="apple-converted-space"/>
                <w:rFonts w:ascii="Times New Roman" w:eastAsia="SimSun" w:hAnsi="Times New Roman"/>
                <w:color w:val="000000" w:themeColor="text1"/>
                <w:szCs w:val="20"/>
              </w:rPr>
              <w:t> </w:t>
            </w:r>
          </w:p>
          <w:p w14:paraId="6146050F" w14:textId="77777777" w:rsidR="001144DC" w:rsidRPr="001144DC" w:rsidRDefault="001144DC" w:rsidP="001144DC">
            <w:pPr>
              <w:pStyle w:val="ListParagraph"/>
              <w:numPr>
                <w:ilvl w:val="1"/>
                <w:numId w:val="38"/>
              </w:numPr>
              <w:ind w:leftChars="0"/>
              <w:jc w:val="both"/>
              <w:rPr>
                <w:rStyle w:val="apple-converted-space"/>
                <w:rFonts w:eastAsia="SimSun"/>
                <w:color w:val="000000" w:themeColor="text1"/>
                <w:szCs w:val="20"/>
              </w:rPr>
            </w:pPr>
            <w:r w:rsidRPr="001144DC">
              <w:rPr>
                <w:rFonts w:eastAsia="SimSun"/>
                <w:color w:val="000000" w:themeColor="text1"/>
                <w:szCs w:val="20"/>
              </w:rPr>
              <w:t>Option 2-1: One TCI codepoint can indicate up to 4 TCI states</w:t>
            </w:r>
            <w:r w:rsidRPr="001144DC">
              <w:rPr>
                <w:rStyle w:val="apple-converted-space"/>
                <w:rFonts w:ascii="Times New Roman" w:eastAsia="SimSun" w:hAnsi="Times New Roman"/>
                <w:color w:val="000000" w:themeColor="text1"/>
                <w:szCs w:val="20"/>
              </w:rPr>
              <w:t> </w:t>
            </w:r>
          </w:p>
          <w:p w14:paraId="3303083A" w14:textId="77777777" w:rsidR="001144DC" w:rsidRPr="001144DC" w:rsidRDefault="001144DC" w:rsidP="001144DC">
            <w:pPr>
              <w:pStyle w:val="ListParagraph"/>
              <w:numPr>
                <w:ilvl w:val="1"/>
                <w:numId w:val="38"/>
              </w:numPr>
              <w:ind w:leftChars="0"/>
              <w:jc w:val="both"/>
              <w:rPr>
                <w:rStyle w:val="apple-converted-space"/>
                <w:rFonts w:eastAsia="SimSun"/>
                <w:color w:val="000000" w:themeColor="text1"/>
                <w:szCs w:val="20"/>
              </w:rPr>
            </w:pPr>
            <w:r w:rsidRPr="001144DC">
              <w:rPr>
                <w:rFonts w:eastAsia="SimSun"/>
                <w:color w:val="000000" w:themeColor="text1"/>
                <w:szCs w:val="20"/>
              </w:rPr>
              <w:t>Option 2-2:</w:t>
            </w:r>
            <w:r w:rsidRPr="001144DC">
              <w:rPr>
                <w:rStyle w:val="apple-converted-space"/>
                <w:rFonts w:ascii="Times New Roman" w:eastAsia="SimSun" w:hAnsi="Times New Roman"/>
                <w:color w:val="000000" w:themeColor="text1"/>
                <w:szCs w:val="20"/>
              </w:rPr>
              <w:t> </w:t>
            </w:r>
            <w:r w:rsidRPr="001144DC">
              <w:rPr>
                <w:rFonts w:eastAsia="SimSun"/>
                <w:color w:val="000000" w:themeColor="text1"/>
                <w:szCs w:val="20"/>
              </w:rPr>
              <w:t>New field in DCI (or reuse one or more existing fields in DCI) for indication.</w:t>
            </w:r>
            <w:r w:rsidRPr="001144DC">
              <w:rPr>
                <w:rStyle w:val="apple-converted-space"/>
                <w:rFonts w:ascii="Times New Roman" w:eastAsia="SimSun" w:hAnsi="Times New Roman"/>
                <w:color w:val="000000" w:themeColor="text1"/>
                <w:szCs w:val="20"/>
              </w:rPr>
              <w:t> </w:t>
            </w:r>
          </w:p>
          <w:p w14:paraId="704F6629" w14:textId="311FFB93" w:rsidR="001144DC" w:rsidRPr="001144DC" w:rsidRDefault="001144DC" w:rsidP="001144DC">
            <w:pPr>
              <w:pStyle w:val="ListParagraph"/>
              <w:numPr>
                <w:ilvl w:val="1"/>
                <w:numId w:val="38"/>
              </w:numPr>
              <w:ind w:leftChars="0"/>
              <w:jc w:val="both"/>
              <w:rPr>
                <w:rFonts w:eastAsia="SimSun"/>
                <w:color w:val="000000" w:themeColor="text1"/>
                <w:szCs w:val="20"/>
              </w:rPr>
            </w:pPr>
            <w:r w:rsidRPr="001144DC">
              <w:rPr>
                <w:rFonts w:eastAsia="SimSun"/>
                <w:color w:val="000000" w:themeColor="text1"/>
                <w:szCs w:val="20"/>
              </w:rPr>
              <w:t>For example, TCI states and RV sequences are jointly preconfigured and the combination of TCI states/RV sequences is jointly indicated in DCI.</w:t>
            </w:r>
            <w:r w:rsidRPr="001144DC">
              <w:rPr>
                <w:rStyle w:val="apple-converted-space"/>
                <w:rFonts w:ascii="Times New Roman" w:eastAsia="SimSun" w:hAnsi="Times New Roman"/>
                <w:color w:val="000000" w:themeColor="text1"/>
                <w:szCs w:val="20"/>
              </w:rPr>
              <w:t> </w:t>
            </w:r>
            <w:r w:rsidRPr="001144DC">
              <w:rPr>
                <w:rFonts w:eastAsia="SimSun"/>
                <w:color w:val="000000" w:themeColor="text1"/>
                <w:szCs w:val="20"/>
              </w:rPr>
              <w:t>One codepoint in joint field is to indicate up to 4 TCI states and corresponding RV sequences.</w:t>
            </w:r>
          </w:p>
          <w:p w14:paraId="601C812B" w14:textId="77777777" w:rsidR="001144DC" w:rsidRDefault="001144DC" w:rsidP="001144DC">
            <w:pPr>
              <w:pStyle w:val="0Maintext"/>
              <w:spacing w:after="120" w:afterAutospacing="0" w:line="240" w:lineRule="auto"/>
              <w:ind w:firstLine="0"/>
              <w:rPr>
                <w:lang w:val="en-US"/>
              </w:rPr>
            </w:pPr>
          </w:p>
        </w:tc>
      </w:tr>
    </w:tbl>
    <w:p w14:paraId="001C26AB" w14:textId="165F5A09" w:rsidR="001144DC" w:rsidRDefault="001144DC" w:rsidP="001144DC">
      <w:pPr>
        <w:pStyle w:val="0Maintext"/>
        <w:spacing w:after="120" w:afterAutospacing="0" w:line="240" w:lineRule="auto"/>
        <w:ind w:firstLine="0"/>
        <w:rPr>
          <w:lang w:val="en-US"/>
        </w:rPr>
      </w:pPr>
    </w:p>
    <w:p w14:paraId="630DD140" w14:textId="0A93B44F" w:rsidR="001144DC" w:rsidRDefault="001144DC" w:rsidP="001144DC">
      <w:pPr>
        <w:pStyle w:val="0Maintext"/>
        <w:spacing w:after="120" w:afterAutospacing="0" w:line="240" w:lineRule="auto"/>
        <w:ind w:firstLine="0"/>
        <w:rPr>
          <w:lang w:val="en-US"/>
        </w:rPr>
      </w:pPr>
      <w:r>
        <w:rPr>
          <w:lang w:val="en-US"/>
        </w:rPr>
        <w:t>To indicate more TCI states would increase UE’s complexity to track a gNB beam. For FR2, for most cases, up to 2 channel clusters could be observed. Therefore 2 TCI states should be enough. For FR1, gNB can apply different precoders to different PRGs. Thus it is not necessary to support more than 2 TCI states. Therefore, up to 2 TCI states across PDSCH repetitions should be supported.</w:t>
      </w:r>
    </w:p>
    <w:p w14:paraId="5F78F391" w14:textId="2CE70E55" w:rsidR="001144DC" w:rsidRDefault="00431CD3" w:rsidP="001144DC">
      <w:pPr>
        <w:pStyle w:val="0Maintext"/>
        <w:spacing w:after="120" w:afterAutospacing="0" w:line="240" w:lineRule="auto"/>
        <w:ind w:firstLine="0"/>
        <w:rPr>
          <w:lang w:val="en-US"/>
        </w:rPr>
      </w:pPr>
      <w:r>
        <w:rPr>
          <w:lang w:val="en-US"/>
        </w:rPr>
        <w:t>The second issue is the RV sequences to be supported for PDSCH repetitions. There are the following options:</w:t>
      </w:r>
    </w:p>
    <w:tbl>
      <w:tblPr>
        <w:tblStyle w:val="TableGrid"/>
        <w:tblW w:w="0" w:type="auto"/>
        <w:tblLook w:val="04A0" w:firstRow="1" w:lastRow="0" w:firstColumn="1" w:lastColumn="0" w:noHBand="0" w:noVBand="1"/>
      </w:tblPr>
      <w:tblGrid>
        <w:gridCol w:w="9010"/>
      </w:tblGrid>
      <w:tr w:rsidR="00431CD3" w14:paraId="323087B9" w14:textId="77777777" w:rsidTr="00431CD3">
        <w:tc>
          <w:tcPr>
            <w:tcW w:w="9010" w:type="dxa"/>
          </w:tcPr>
          <w:p w14:paraId="04EE4D94" w14:textId="371DA3A7" w:rsidR="00431CD3" w:rsidRPr="00431CD3" w:rsidRDefault="00431CD3" w:rsidP="00431CD3">
            <w:pPr>
              <w:jc w:val="both"/>
              <w:rPr>
                <w:rFonts w:eastAsia="SimSun"/>
                <w:color w:val="000000" w:themeColor="text1"/>
                <w:sz w:val="20"/>
                <w:szCs w:val="20"/>
              </w:rPr>
            </w:pPr>
            <w:r w:rsidRPr="00431CD3">
              <w:rPr>
                <w:rFonts w:eastAsia="SimSun"/>
                <w:color w:val="000000" w:themeColor="text1"/>
                <w:sz w:val="20"/>
                <w:szCs w:val="20"/>
              </w:rPr>
              <w:t>RV sequences for PDSCH repetitions</w:t>
            </w:r>
            <w:r w:rsidRPr="00431CD3">
              <w:rPr>
                <w:rStyle w:val="apple-converted-space"/>
                <w:rFonts w:eastAsia="SimSun"/>
                <w:color w:val="000000" w:themeColor="text1"/>
                <w:sz w:val="20"/>
                <w:szCs w:val="20"/>
              </w:rPr>
              <w:t> </w:t>
            </w:r>
          </w:p>
          <w:p w14:paraId="784A41C1" w14:textId="77777777" w:rsidR="00431CD3" w:rsidRDefault="00431CD3" w:rsidP="00410357">
            <w:pPr>
              <w:pStyle w:val="ListParagraph"/>
              <w:numPr>
                <w:ilvl w:val="0"/>
                <w:numId w:val="39"/>
              </w:numPr>
              <w:ind w:leftChars="0"/>
              <w:jc w:val="both"/>
              <w:rPr>
                <w:rStyle w:val="apple-converted-space"/>
                <w:rFonts w:ascii="Times New Roman" w:eastAsia="SimSun" w:hAnsi="Times New Roman"/>
                <w:color w:val="000000" w:themeColor="text1"/>
                <w:szCs w:val="20"/>
              </w:rPr>
            </w:pPr>
            <w:r w:rsidRPr="00431CD3">
              <w:rPr>
                <w:rFonts w:eastAsia="SimSun"/>
                <w:color w:val="000000" w:themeColor="text1"/>
                <w:szCs w:val="20"/>
              </w:rPr>
              <w:t>Option 1: support Rel-15 RV sequences at least</w:t>
            </w:r>
            <w:r w:rsidRPr="00431CD3">
              <w:rPr>
                <w:rStyle w:val="apple-converted-space"/>
                <w:rFonts w:ascii="Times New Roman" w:eastAsia="SimSun" w:hAnsi="Times New Roman"/>
                <w:color w:val="000000" w:themeColor="text1"/>
                <w:szCs w:val="20"/>
              </w:rPr>
              <w:t> </w:t>
            </w:r>
          </w:p>
          <w:p w14:paraId="10949274" w14:textId="77777777" w:rsidR="00431CD3" w:rsidRDefault="00431CD3" w:rsidP="00431CD3">
            <w:pPr>
              <w:pStyle w:val="ListParagraph"/>
              <w:numPr>
                <w:ilvl w:val="1"/>
                <w:numId w:val="39"/>
              </w:numPr>
              <w:ind w:leftChars="0"/>
              <w:jc w:val="both"/>
              <w:rPr>
                <w:rFonts w:ascii="Times New Roman" w:eastAsia="SimSun" w:hAnsi="Times New Roman"/>
                <w:color w:val="000000" w:themeColor="text1"/>
                <w:szCs w:val="20"/>
              </w:rPr>
            </w:pPr>
            <w:r w:rsidRPr="00431CD3">
              <w:rPr>
                <w:rFonts w:ascii="Times New Roman" w:eastAsia="SimSun" w:hAnsi="Times New Roman"/>
                <w:color w:val="000000" w:themeColor="text1"/>
                <w:szCs w:val="20"/>
              </w:rPr>
              <w:t>FFS whether additional RV sequence(s), e.g {0,0,0,0}, {0,3,0,3},{0,3,2,1}, is needed, and whether/how a RV sequence applied to the UE is per TRP</w:t>
            </w:r>
          </w:p>
          <w:p w14:paraId="59E28D89" w14:textId="420D3AC6" w:rsidR="00431CD3" w:rsidRPr="00431CD3" w:rsidRDefault="00431CD3" w:rsidP="00C62FB0">
            <w:pPr>
              <w:pStyle w:val="ListParagraph"/>
              <w:numPr>
                <w:ilvl w:val="0"/>
                <w:numId w:val="39"/>
              </w:numPr>
              <w:ind w:leftChars="0"/>
              <w:jc w:val="both"/>
              <w:rPr>
                <w:rFonts w:ascii="Times New Roman" w:eastAsia="SimSun" w:hAnsi="Times New Roman"/>
                <w:color w:val="000000" w:themeColor="text1"/>
                <w:szCs w:val="20"/>
              </w:rPr>
            </w:pPr>
            <w:r w:rsidRPr="00431CD3">
              <w:rPr>
                <w:rFonts w:ascii="Times New Roman" w:eastAsia="SimSun" w:hAnsi="Times New Roman"/>
                <w:color w:val="000000" w:themeColor="text1"/>
                <w:szCs w:val="20"/>
              </w:rPr>
              <w:t>Option 2: RV sequences are preconfigured by higher layer without restriction of specific orders in spec.</w:t>
            </w:r>
          </w:p>
          <w:p w14:paraId="6D27FD62" w14:textId="77777777" w:rsidR="00431CD3" w:rsidRPr="00431CD3" w:rsidRDefault="00431CD3" w:rsidP="001144DC">
            <w:pPr>
              <w:pStyle w:val="0Maintext"/>
              <w:spacing w:after="120" w:afterAutospacing="0" w:line="240" w:lineRule="auto"/>
              <w:ind w:firstLine="0"/>
            </w:pPr>
          </w:p>
        </w:tc>
      </w:tr>
    </w:tbl>
    <w:p w14:paraId="40139B34" w14:textId="2EC31B6C" w:rsidR="00431CD3" w:rsidRDefault="00431CD3" w:rsidP="001144DC">
      <w:pPr>
        <w:pStyle w:val="0Maintext"/>
        <w:spacing w:after="120" w:afterAutospacing="0" w:line="240" w:lineRule="auto"/>
        <w:ind w:firstLine="0"/>
        <w:rPr>
          <w:lang w:val="en-US"/>
        </w:rPr>
      </w:pPr>
    </w:p>
    <w:p w14:paraId="0DFFC951" w14:textId="17BD5666" w:rsidR="00431CD3" w:rsidRDefault="00431CD3" w:rsidP="001144DC">
      <w:pPr>
        <w:pStyle w:val="0Maintext"/>
        <w:spacing w:after="120" w:afterAutospacing="0" w:line="240" w:lineRule="auto"/>
        <w:ind w:firstLine="0"/>
        <w:rPr>
          <w:lang w:val="en-US"/>
        </w:rPr>
      </w:pPr>
      <w:r>
        <w:rPr>
          <w:lang w:val="en-US"/>
        </w:rPr>
        <w:lastRenderedPageBreak/>
        <w:t xml:space="preserve">To provide flexibility, the RV sequences is better to be configured by gNB to achieve the best system performance. Therefore option 2 should be supported. </w:t>
      </w:r>
    </w:p>
    <w:p w14:paraId="79A65684" w14:textId="55A851D5" w:rsidR="001144DC" w:rsidRDefault="001144DC" w:rsidP="001144DC">
      <w:pPr>
        <w:pStyle w:val="0Maintext"/>
        <w:spacing w:after="120" w:afterAutospacing="0" w:line="240" w:lineRule="auto"/>
        <w:ind w:firstLine="0"/>
        <w:rPr>
          <w:b/>
          <w:bCs/>
          <w:i/>
          <w:iCs/>
          <w:lang w:val="en-US"/>
        </w:rPr>
      </w:pPr>
      <w:r w:rsidRPr="001144DC">
        <w:rPr>
          <w:b/>
          <w:bCs/>
          <w:i/>
          <w:iCs/>
          <w:lang w:val="en-US"/>
        </w:rPr>
        <w:t>Proposal 7: For scheme 3 and 4, up to 2 TCI states across PDSCH repetitions should be supported.</w:t>
      </w:r>
    </w:p>
    <w:p w14:paraId="35583CDC" w14:textId="7E9C70B3" w:rsidR="00431CD3" w:rsidRPr="001144DC" w:rsidRDefault="00431CD3" w:rsidP="001144DC">
      <w:pPr>
        <w:pStyle w:val="0Maintext"/>
        <w:spacing w:after="120" w:afterAutospacing="0" w:line="240" w:lineRule="auto"/>
        <w:ind w:firstLine="0"/>
        <w:rPr>
          <w:b/>
          <w:bCs/>
          <w:i/>
          <w:iCs/>
          <w:lang w:val="en-US"/>
        </w:rPr>
      </w:pPr>
      <w:r>
        <w:rPr>
          <w:b/>
          <w:bCs/>
          <w:i/>
          <w:iCs/>
          <w:lang w:val="en-US"/>
        </w:rPr>
        <w:t>Proposal 8: For scheme 3 and 4, the RV sequences for PDSCH repetitions should be configured by higher layer signaling.</w:t>
      </w:r>
    </w:p>
    <w:p w14:paraId="62DD260C" w14:textId="7403AA37" w:rsidR="00431CD3" w:rsidRDefault="00431CD3" w:rsidP="00431CD3">
      <w:pPr>
        <w:pStyle w:val="Heading2"/>
      </w:pPr>
      <w:r>
        <w:t>Management of NCJT Operation</w:t>
      </w:r>
    </w:p>
    <w:p w14:paraId="59097C11" w14:textId="77777777" w:rsidR="00431CD3" w:rsidRPr="00431CD3" w:rsidRDefault="00431CD3" w:rsidP="00431CD3">
      <w:pPr>
        <w:rPr>
          <w:sz w:val="20"/>
          <w:szCs w:val="20"/>
        </w:rPr>
      </w:pPr>
      <w:r w:rsidRPr="00431CD3">
        <w:rPr>
          <w:sz w:val="20"/>
          <w:szCs w:val="20"/>
        </w:rPr>
        <w:t>Even though NCJT can potentially improve UE performance such as throughput and reliability, it also introduces constrains at both the UE and NW side</w:t>
      </w:r>
    </w:p>
    <w:p w14:paraId="5BE96C9E" w14:textId="77777777" w:rsidR="00431CD3" w:rsidRPr="00431CD3" w:rsidRDefault="00431CD3" w:rsidP="00431CD3">
      <w:pPr>
        <w:rPr>
          <w:sz w:val="20"/>
          <w:szCs w:val="20"/>
        </w:rPr>
      </w:pPr>
    </w:p>
    <w:p w14:paraId="24F8DE70" w14:textId="77777777" w:rsidR="00431CD3" w:rsidRPr="00431CD3" w:rsidRDefault="00431CD3" w:rsidP="00431CD3">
      <w:pPr>
        <w:pStyle w:val="ListParagraph"/>
        <w:numPr>
          <w:ilvl w:val="0"/>
          <w:numId w:val="40"/>
        </w:numPr>
        <w:ind w:leftChars="0"/>
        <w:rPr>
          <w:rFonts w:ascii="Times New Roman" w:hAnsi="Times New Roman"/>
          <w:szCs w:val="20"/>
        </w:rPr>
      </w:pPr>
      <w:r w:rsidRPr="00431CD3">
        <w:rPr>
          <w:rFonts w:ascii="Times New Roman" w:hAnsi="Times New Roman"/>
          <w:szCs w:val="20"/>
        </w:rPr>
        <w:t>NCJT requires UE to monitor multiple DCI and decode multiple PDSCH simultaneously which increase the UE complexity and power consumption</w:t>
      </w:r>
    </w:p>
    <w:p w14:paraId="7A7A3DE2" w14:textId="77777777" w:rsidR="00431CD3" w:rsidRPr="00431CD3" w:rsidRDefault="00431CD3" w:rsidP="00431CD3">
      <w:pPr>
        <w:pStyle w:val="ListParagraph"/>
        <w:numPr>
          <w:ilvl w:val="0"/>
          <w:numId w:val="40"/>
        </w:numPr>
        <w:ind w:leftChars="0"/>
        <w:rPr>
          <w:rFonts w:ascii="Times New Roman" w:hAnsi="Times New Roman"/>
          <w:szCs w:val="20"/>
        </w:rPr>
      </w:pPr>
      <w:r w:rsidRPr="00431CD3">
        <w:rPr>
          <w:rFonts w:ascii="Times New Roman" w:hAnsi="Times New Roman"/>
          <w:szCs w:val="20"/>
        </w:rPr>
        <w:t>NCJT may require UE to support multiple bean simultaneously in FR2 subject to UE hardware limitation and power consumption</w:t>
      </w:r>
    </w:p>
    <w:p w14:paraId="3EA50714" w14:textId="77777777" w:rsidR="00431CD3" w:rsidRPr="00431CD3" w:rsidRDefault="00431CD3" w:rsidP="00431CD3">
      <w:pPr>
        <w:pStyle w:val="ListParagraph"/>
        <w:numPr>
          <w:ilvl w:val="0"/>
          <w:numId w:val="40"/>
        </w:numPr>
        <w:ind w:leftChars="0"/>
        <w:rPr>
          <w:rFonts w:ascii="Times New Roman" w:hAnsi="Times New Roman"/>
          <w:szCs w:val="20"/>
        </w:rPr>
      </w:pPr>
      <w:r w:rsidRPr="00431CD3">
        <w:rPr>
          <w:rFonts w:ascii="Times New Roman" w:hAnsi="Times New Roman"/>
          <w:szCs w:val="20"/>
        </w:rPr>
        <w:t>NCJT can potentially complicates the gNB scheduling and demand higher backhaul requirement.</w:t>
      </w:r>
    </w:p>
    <w:p w14:paraId="5C0D6D65" w14:textId="77777777" w:rsidR="00431CD3" w:rsidRPr="00431CD3" w:rsidRDefault="00431CD3" w:rsidP="00431CD3">
      <w:pPr>
        <w:pStyle w:val="ListParagraph"/>
        <w:ind w:left="1680"/>
        <w:rPr>
          <w:szCs w:val="20"/>
        </w:rPr>
      </w:pPr>
    </w:p>
    <w:p w14:paraId="0A2AA173" w14:textId="77777777" w:rsidR="00431CD3" w:rsidRPr="00431CD3" w:rsidRDefault="00431CD3" w:rsidP="00431CD3">
      <w:pPr>
        <w:rPr>
          <w:sz w:val="20"/>
          <w:szCs w:val="20"/>
        </w:rPr>
      </w:pPr>
      <w:r w:rsidRPr="00431CD3">
        <w:rPr>
          <w:sz w:val="20"/>
          <w:szCs w:val="20"/>
        </w:rPr>
        <w:t>Based on the above discussion, it is reasonable for UE to request activation and deactivation of NCJT due to various reason such as (1) UE uplink buffer is lower or higher than a threshold for certain period of time (2) UE battery status and/or thermal status, etc.</w:t>
      </w:r>
    </w:p>
    <w:p w14:paraId="20805F84" w14:textId="77777777" w:rsidR="00431CD3" w:rsidRPr="00431CD3" w:rsidRDefault="00431CD3" w:rsidP="00431CD3">
      <w:pPr>
        <w:rPr>
          <w:sz w:val="20"/>
          <w:szCs w:val="20"/>
        </w:rPr>
      </w:pPr>
    </w:p>
    <w:p w14:paraId="77DD2144" w14:textId="28E9D20F" w:rsidR="00431CD3" w:rsidRPr="00431CD3" w:rsidRDefault="00431CD3" w:rsidP="00431CD3">
      <w:pPr>
        <w:rPr>
          <w:rFonts w:eastAsia="SimSun"/>
          <w:b/>
          <w:i/>
          <w:sz w:val="20"/>
          <w:szCs w:val="20"/>
        </w:rPr>
      </w:pPr>
      <w:r w:rsidRPr="00431CD3">
        <w:rPr>
          <w:rFonts w:eastAsia="SimSun"/>
          <w:b/>
          <w:bCs/>
          <w:i/>
          <w:sz w:val="20"/>
          <w:szCs w:val="20"/>
        </w:rPr>
        <w:t>Proposal 9</w:t>
      </w:r>
      <w:r w:rsidRPr="00431CD3">
        <w:rPr>
          <w:rFonts w:eastAsia="SimSun"/>
          <w:bCs/>
          <w:i/>
          <w:sz w:val="20"/>
          <w:szCs w:val="20"/>
        </w:rPr>
        <w:t xml:space="preserve">: </w:t>
      </w:r>
      <w:r w:rsidRPr="00431CD3">
        <w:rPr>
          <w:rFonts w:eastAsia="SimSun"/>
          <w:b/>
          <w:i/>
          <w:sz w:val="20"/>
          <w:szCs w:val="20"/>
        </w:rPr>
        <w:t>NR to consider to allow UE to request activation and deactivation of NCJT</w:t>
      </w:r>
    </w:p>
    <w:p w14:paraId="7952377E" w14:textId="77777777" w:rsidR="00431CD3" w:rsidRPr="00431CD3" w:rsidRDefault="00431CD3" w:rsidP="00431CD3">
      <w:pPr>
        <w:rPr>
          <w:sz w:val="20"/>
          <w:szCs w:val="20"/>
        </w:rPr>
      </w:pPr>
    </w:p>
    <w:p w14:paraId="6227DE79" w14:textId="77777777" w:rsidR="00431CD3" w:rsidRPr="00431CD3" w:rsidRDefault="00431CD3" w:rsidP="00431CD3">
      <w:pPr>
        <w:rPr>
          <w:sz w:val="20"/>
          <w:szCs w:val="20"/>
        </w:rPr>
      </w:pPr>
      <w:r w:rsidRPr="00431CD3">
        <w:rPr>
          <w:sz w:val="20"/>
          <w:szCs w:val="20"/>
        </w:rPr>
        <w:t>Similar consideration also applies for NW, it is also reasonable for NW to activate and deactivate NCJT dynamically which can be done via RRC/MAC-CE/DCI. The NCJT configuration can be independent for each BWP considering that some BWP may target low date rate, low power consumption operation, while some BWP may target high data rate, high power consumption operation.</w:t>
      </w:r>
    </w:p>
    <w:p w14:paraId="2E8EB1FB" w14:textId="77777777" w:rsidR="00431CD3" w:rsidRPr="00431CD3" w:rsidRDefault="00431CD3" w:rsidP="00431CD3">
      <w:pPr>
        <w:rPr>
          <w:sz w:val="20"/>
          <w:szCs w:val="20"/>
        </w:rPr>
      </w:pPr>
    </w:p>
    <w:p w14:paraId="334EC4D9" w14:textId="73F730CC" w:rsidR="00431CD3" w:rsidRPr="00431CD3" w:rsidRDefault="00431CD3" w:rsidP="00431CD3">
      <w:pPr>
        <w:rPr>
          <w:rFonts w:eastAsia="SimSun"/>
          <w:b/>
          <w:i/>
          <w:sz w:val="20"/>
          <w:szCs w:val="20"/>
        </w:rPr>
      </w:pPr>
      <w:r w:rsidRPr="00431CD3">
        <w:rPr>
          <w:rFonts w:eastAsia="SimSun"/>
          <w:b/>
          <w:bCs/>
          <w:i/>
          <w:sz w:val="20"/>
          <w:szCs w:val="20"/>
        </w:rPr>
        <w:t>Proposal 10</w:t>
      </w:r>
      <w:r w:rsidRPr="00431CD3">
        <w:rPr>
          <w:rFonts w:eastAsia="SimSun"/>
          <w:bCs/>
          <w:i/>
          <w:sz w:val="20"/>
          <w:szCs w:val="20"/>
        </w:rPr>
        <w:t xml:space="preserve">: </w:t>
      </w:r>
      <w:r w:rsidRPr="00431CD3">
        <w:rPr>
          <w:rFonts w:eastAsia="SimSun"/>
          <w:b/>
          <w:i/>
          <w:sz w:val="20"/>
          <w:szCs w:val="20"/>
        </w:rPr>
        <w:t>NR to consider to allow NW to activate and deactivate NCJT operation, preferably independently for each BWP</w:t>
      </w:r>
    </w:p>
    <w:p w14:paraId="6FE28A6D" w14:textId="77777777" w:rsidR="00431CD3" w:rsidRPr="00431CD3" w:rsidRDefault="00431CD3" w:rsidP="00431CD3">
      <w:pPr>
        <w:rPr>
          <w:sz w:val="20"/>
          <w:szCs w:val="20"/>
        </w:rPr>
      </w:pPr>
    </w:p>
    <w:p w14:paraId="60E57061" w14:textId="4B90DAA8" w:rsidR="00431CD3" w:rsidRPr="00431CD3" w:rsidRDefault="00431CD3" w:rsidP="00431CD3">
      <w:pPr>
        <w:rPr>
          <w:sz w:val="20"/>
          <w:szCs w:val="20"/>
        </w:rPr>
      </w:pPr>
      <w:r w:rsidRPr="00431CD3">
        <w:rPr>
          <w:sz w:val="20"/>
          <w:szCs w:val="20"/>
        </w:rPr>
        <w:t>NCJT is most useful when two TRPs are close in signal quality, while NCJT becomes useless when one TRP is significantly weaker than the other TRP. Therefore, it is necessary to introduce measurement report to support adaptive NCJT operation as illustrated in Figure 1</w:t>
      </w:r>
    </w:p>
    <w:p w14:paraId="5D1531F2" w14:textId="77777777" w:rsidR="00431CD3" w:rsidRPr="00431CD3" w:rsidRDefault="00431CD3" w:rsidP="00431CD3">
      <w:pPr>
        <w:rPr>
          <w:sz w:val="20"/>
          <w:szCs w:val="20"/>
        </w:rPr>
      </w:pPr>
    </w:p>
    <w:p w14:paraId="112A02A9" w14:textId="77777777" w:rsidR="00431CD3" w:rsidRPr="00431CD3" w:rsidRDefault="00431CD3" w:rsidP="00431CD3">
      <w:pPr>
        <w:keepNext/>
        <w:jc w:val="center"/>
        <w:rPr>
          <w:sz w:val="20"/>
          <w:szCs w:val="20"/>
        </w:rPr>
      </w:pPr>
      <w:r w:rsidRPr="00431CD3">
        <w:rPr>
          <w:noProof/>
          <w:sz w:val="20"/>
          <w:szCs w:val="20"/>
        </w:rPr>
        <w:drawing>
          <wp:inline distT="0" distB="0" distL="0" distR="0" wp14:anchorId="41E75892" wp14:editId="633DB007">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74002" cy="2419403"/>
                    </a:xfrm>
                    <a:prstGeom prst="rect">
                      <a:avLst/>
                    </a:prstGeom>
                  </pic:spPr>
                </pic:pic>
              </a:graphicData>
            </a:graphic>
          </wp:inline>
        </w:drawing>
      </w:r>
    </w:p>
    <w:p w14:paraId="13B4B688" w14:textId="0889D4F2" w:rsidR="00431CD3" w:rsidRPr="00431CD3" w:rsidRDefault="00431CD3" w:rsidP="00431CD3">
      <w:pPr>
        <w:pStyle w:val="Caption"/>
        <w:rPr>
          <w:sz w:val="20"/>
          <w:szCs w:val="20"/>
        </w:rPr>
      </w:pPr>
      <w:r w:rsidRPr="00431CD3">
        <w:rPr>
          <w:sz w:val="20"/>
          <w:szCs w:val="20"/>
        </w:rPr>
        <w:t>Figure 1 Mobility report for adaptive NCJT operation</w:t>
      </w:r>
    </w:p>
    <w:p w14:paraId="16CB4E89" w14:textId="77777777" w:rsidR="00431CD3" w:rsidRPr="00431CD3" w:rsidRDefault="00431CD3" w:rsidP="00431CD3">
      <w:pPr>
        <w:rPr>
          <w:sz w:val="20"/>
          <w:szCs w:val="20"/>
        </w:rPr>
      </w:pPr>
      <w:r w:rsidRPr="00431CD3">
        <w:rPr>
          <w:sz w:val="20"/>
          <w:szCs w:val="20"/>
        </w:rPr>
        <w:t>Measurement can be done at L3 or L1. The measurement can include but not limited to the following,</w:t>
      </w:r>
    </w:p>
    <w:p w14:paraId="10908A0E" w14:textId="77777777" w:rsidR="00431CD3" w:rsidRPr="00431CD3" w:rsidRDefault="00431CD3" w:rsidP="00431CD3">
      <w:pPr>
        <w:rPr>
          <w:sz w:val="20"/>
          <w:szCs w:val="20"/>
        </w:rPr>
      </w:pPr>
    </w:p>
    <w:p w14:paraId="140CFBFA" w14:textId="77777777" w:rsidR="00431CD3" w:rsidRPr="00431CD3" w:rsidRDefault="00431CD3" w:rsidP="00431CD3">
      <w:pPr>
        <w:pStyle w:val="ListParagraph"/>
        <w:numPr>
          <w:ilvl w:val="0"/>
          <w:numId w:val="41"/>
        </w:numPr>
        <w:ind w:leftChars="0"/>
        <w:rPr>
          <w:rFonts w:ascii="Times New Roman" w:hAnsi="Times New Roman"/>
          <w:szCs w:val="20"/>
        </w:rPr>
      </w:pPr>
      <w:r w:rsidRPr="00431CD3">
        <w:rPr>
          <w:rFonts w:ascii="Times New Roman" w:hAnsi="Times New Roman"/>
          <w:szCs w:val="20"/>
        </w:rPr>
        <w:t>When two TRP measurement difference is within a threshold (hysteresis) for certain period of time (Time to Trigger)</w:t>
      </w:r>
    </w:p>
    <w:p w14:paraId="512B64D6" w14:textId="77777777" w:rsidR="00431CD3" w:rsidRPr="00431CD3" w:rsidRDefault="00431CD3" w:rsidP="00431CD3">
      <w:pPr>
        <w:pStyle w:val="ListParagraph"/>
        <w:numPr>
          <w:ilvl w:val="0"/>
          <w:numId w:val="41"/>
        </w:numPr>
        <w:ind w:leftChars="0"/>
        <w:rPr>
          <w:rFonts w:ascii="Times New Roman" w:hAnsi="Times New Roman"/>
          <w:szCs w:val="20"/>
        </w:rPr>
      </w:pPr>
      <w:r w:rsidRPr="00431CD3">
        <w:rPr>
          <w:rFonts w:ascii="Times New Roman" w:hAnsi="Times New Roman"/>
          <w:szCs w:val="20"/>
        </w:rPr>
        <w:lastRenderedPageBreak/>
        <w:t>When two TRP measurement difference exceeds a threshold (hysteresis) for certain period of time (Time to Trigger)</w:t>
      </w:r>
    </w:p>
    <w:p w14:paraId="08C8365E" w14:textId="77777777" w:rsidR="00431CD3" w:rsidRPr="00431CD3" w:rsidRDefault="00431CD3" w:rsidP="00431CD3">
      <w:pPr>
        <w:pStyle w:val="ListParagraph"/>
        <w:numPr>
          <w:ilvl w:val="0"/>
          <w:numId w:val="41"/>
        </w:numPr>
        <w:ind w:leftChars="0"/>
        <w:rPr>
          <w:rFonts w:ascii="Times New Roman" w:hAnsi="Times New Roman"/>
          <w:szCs w:val="20"/>
        </w:rPr>
      </w:pPr>
      <w:r w:rsidRPr="00431CD3">
        <w:rPr>
          <w:rFonts w:ascii="Times New Roman" w:hAnsi="Times New Roman"/>
          <w:szCs w:val="20"/>
        </w:rPr>
        <w:t>UE buffer is lower or higher than a threshold for certain period of time</w:t>
      </w:r>
    </w:p>
    <w:p w14:paraId="03DA78B6" w14:textId="77777777" w:rsidR="00431CD3" w:rsidRPr="00431CD3" w:rsidRDefault="00431CD3" w:rsidP="00431CD3">
      <w:pPr>
        <w:rPr>
          <w:sz w:val="20"/>
          <w:szCs w:val="20"/>
        </w:rPr>
      </w:pPr>
    </w:p>
    <w:p w14:paraId="6F55994F" w14:textId="3E73C705" w:rsidR="00431CD3" w:rsidRPr="00431CD3" w:rsidRDefault="00431CD3" w:rsidP="00431CD3">
      <w:pPr>
        <w:rPr>
          <w:rFonts w:eastAsia="SimSun"/>
          <w:b/>
          <w:i/>
          <w:sz w:val="20"/>
          <w:szCs w:val="20"/>
        </w:rPr>
      </w:pPr>
      <w:r w:rsidRPr="00431CD3">
        <w:rPr>
          <w:rFonts w:eastAsia="SimSun"/>
          <w:b/>
          <w:bCs/>
          <w:i/>
          <w:sz w:val="20"/>
          <w:szCs w:val="20"/>
        </w:rPr>
        <w:t>Proposal 11</w:t>
      </w:r>
      <w:r w:rsidRPr="00431CD3">
        <w:rPr>
          <w:rFonts w:eastAsia="SimSun"/>
          <w:bCs/>
          <w:i/>
          <w:sz w:val="20"/>
          <w:szCs w:val="20"/>
        </w:rPr>
        <w:t xml:space="preserve">: </w:t>
      </w:r>
      <w:r w:rsidRPr="00431CD3">
        <w:rPr>
          <w:rFonts w:eastAsia="SimSun"/>
          <w:b/>
          <w:i/>
          <w:sz w:val="20"/>
          <w:szCs w:val="20"/>
        </w:rPr>
        <w:t xml:space="preserve">NR to consider to introduce measurement report to support adaptive NCJT operation </w:t>
      </w:r>
    </w:p>
    <w:p w14:paraId="2F619140" w14:textId="77777777" w:rsidR="002C57AC" w:rsidRDefault="002C57AC" w:rsidP="0005612B">
      <w:pPr>
        <w:rPr>
          <w:sz w:val="20"/>
          <w:szCs w:val="20"/>
        </w:rPr>
      </w:pPr>
    </w:p>
    <w:p w14:paraId="022777CA" w14:textId="3130A35F" w:rsidR="00041988" w:rsidRDefault="00C84FE2" w:rsidP="003105DC">
      <w:pPr>
        <w:pStyle w:val="Heading1"/>
      </w:pPr>
      <w:r>
        <w:t>Conclusion</w:t>
      </w:r>
    </w:p>
    <w:p w14:paraId="2479DF4E" w14:textId="7E51215A"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1125489A" w14:textId="77777777" w:rsidR="00431CD3" w:rsidRPr="001779C8" w:rsidRDefault="00431CD3" w:rsidP="00431CD3">
      <w:pPr>
        <w:pStyle w:val="0Maintext"/>
        <w:spacing w:after="120" w:afterAutospacing="0" w:line="240" w:lineRule="auto"/>
        <w:ind w:firstLine="0"/>
        <w:rPr>
          <w:b/>
          <w:bCs/>
          <w:i/>
          <w:iCs/>
          <w:lang w:val="en-US" w:eastAsia="zh-CN"/>
        </w:rPr>
      </w:pPr>
      <w:r w:rsidRPr="001779C8">
        <w:rPr>
          <w:b/>
          <w:bCs/>
          <w:i/>
          <w:iCs/>
          <w:lang w:val="en-US" w:eastAsia="zh-CN"/>
        </w:rPr>
        <w:t>Proposal 1: RAN1 should make a decision on whether to support multi-TRP enhancement for FR1 only</w:t>
      </w:r>
      <w:r>
        <w:rPr>
          <w:b/>
          <w:bCs/>
          <w:i/>
          <w:iCs/>
          <w:lang w:val="en-US" w:eastAsia="zh-CN"/>
        </w:rPr>
        <w:t xml:space="preserve"> or for both FR1 and FR2 in Rel-16, and at least for FR2 (if supported), </w:t>
      </w:r>
      <w:r w:rsidRPr="001779C8">
        <w:rPr>
          <w:b/>
          <w:bCs/>
          <w:i/>
          <w:iCs/>
          <w:lang w:val="en-US" w:eastAsia="zh-CN"/>
        </w:rPr>
        <w:t>2 PT-RS ports</w:t>
      </w:r>
      <w:r>
        <w:rPr>
          <w:b/>
          <w:bCs/>
          <w:i/>
          <w:iCs/>
          <w:lang w:val="en-US" w:eastAsia="zh-CN"/>
        </w:rPr>
        <w:t xml:space="preserve"> should be supported</w:t>
      </w:r>
      <w:r w:rsidRPr="001779C8">
        <w:rPr>
          <w:b/>
          <w:bCs/>
          <w:i/>
          <w:iCs/>
          <w:lang w:val="en-US" w:eastAsia="zh-CN"/>
        </w:rPr>
        <w:t>.</w:t>
      </w:r>
    </w:p>
    <w:p w14:paraId="122CB66A" w14:textId="77777777" w:rsidR="00431CD3" w:rsidRPr="00F36D7D" w:rsidRDefault="00431CD3" w:rsidP="00431CD3">
      <w:pPr>
        <w:pStyle w:val="0Maintext"/>
        <w:spacing w:after="120" w:afterAutospacing="0" w:line="240" w:lineRule="auto"/>
        <w:ind w:firstLine="0"/>
        <w:rPr>
          <w:b/>
          <w:bCs/>
          <w:i/>
          <w:iCs/>
          <w:lang w:val="en-US" w:eastAsia="zh-CN"/>
        </w:rPr>
      </w:pPr>
      <w:r w:rsidRPr="00F36D7D">
        <w:rPr>
          <w:b/>
          <w:bCs/>
          <w:i/>
          <w:iCs/>
          <w:lang w:val="en-US" w:eastAsia="zh-CN"/>
        </w:rPr>
        <w:t>Proposal 2: Do not support DMRS port combination 1+3 and 3+1.</w:t>
      </w:r>
    </w:p>
    <w:p w14:paraId="24CF0B79" w14:textId="77777777" w:rsidR="00431CD3" w:rsidRPr="002B162B" w:rsidRDefault="00431CD3" w:rsidP="00431CD3">
      <w:pPr>
        <w:pStyle w:val="0Maintext"/>
        <w:spacing w:after="120" w:afterAutospacing="0" w:line="240" w:lineRule="auto"/>
        <w:ind w:firstLine="0"/>
        <w:rPr>
          <w:b/>
          <w:bCs/>
          <w:i/>
          <w:iCs/>
          <w:lang w:val="en-US" w:eastAsia="zh-CN"/>
        </w:rPr>
      </w:pPr>
      <w:r w:rsidRPr="002B162B">
        <w:rPr>
          <w:b/>
          <w:bCs/>
          <w:i/>
          <w:iCs/>
          <w:lang w:val="en-US" w:eastAsia="zh-CN"/>
        </w:rPr>
        <w:t xml:space="preserve">Proposal 3: Each </w:t>
      </w:r>
      <w:r w:rsidRPr="002B162B">
        <w:rPr>
          <w:rFonts w:eastAsia="Malgun Gothic" w:cs="Times New Roman"/>
          <w:b/>
          <w:bCs/>
          <w:i/>
          <w:iCs/>
          <w:lang w:val="en-US" w:eastAsia="ko-KR"/>
        </w:rPr>
        <w:t xml:space="preserve">dataScramblingIdentityPDSCH </w:t>
      </w:r>
      <w:r w:rsidRPr="002B162B">
        <w:rPr>
          <w:b/>
          <w:bCs/>
          <w:i/>
          <w:iCs/>
          <w:lang w:val="en-US" w:eastAsia="zh-CN"/>
        </w:rPr>
        <w:t>could be associated with the CORESET group index for the scheduling PDCCH.</w:t>
      </w:r>
    </w:p>
    <w:p w14:paraId="1211D6A8" w14:textId="77777777" w:rsidR="00431CD3" w:rsidRPr="002B162B" w:rsidRDefault="00431CD3" w:rsidP="00431CD3">
      <w:pPr>
        <w:pStyle w:val="0Maintext"/>
        <w:spacing w:after="120" w:afterAutospacing="0" w:line="240" w:lineRule="auto"/>
        <w:ind w:firstLine="0"/>
        <w:rPr>
          <w:b/>
          <w:bCs/>
          <w:i/>
          <w:iCs/>
          <w:lang w:val="en-US" w:eastAsia="zh-CN"/>
        </w:rPr>
      </w:pPr>
      <w:r w:rsidRPr="002B162B">
        <w:rPr>
          <w:b/>
          <w:bCs/>
          <w:i/>
          <w:iCs/>
          <w:lang w:val="en-US" w:eastAsia="zh-CN"/>
        </w:rPr>
        <w:t>Proposal 4: For the association between</w:t>
      </w:r>
      <w:r w:rsidRPr="002B162B">
        <w:rPr>
          <w:rFonts w:eastAsia="SimSun" w:cs="Times New Roman"/>
          <w:b/>
          <w:bCs/>
          <w:i/>
          <w:iCs/>
          <w:lang w:val="en-US" w:eastAsia="zh-CN"/>
        </w:rPr>
        <w:t xml:space="preserve"> lte-CRS-ToMatchAround and PDSCH, a unified solution for both single-DCI mode and multi-DCI mode should be supported.</w:t>
      </w:r>
    </w:p>
    <w:p w14:paraId="38457870" w14:textId="77777777" w:rsidR="00431CD3" w:rsidRPr="009A55AA" w:rsidRDefault="00431CD3" w:rsidP="00431CD3">
      <w:pPr>
        <w:pStyle w:val="0Maintext"/>
        <w:spacing w:after="120" w:afterAutospacing="0" w:line="240" w:lineRule="auto"/>
        <w:ind w:firstLine="0"/>
        <w:rPr>
          <w:b/>
          <w:bCs/>
          <w:i/>
          <w:iCs/>
          <w:lang w:val="en-US" w:eastAsia="zh-CN"/>
        </w:rPr>
      </w:pPr>
      <w:r w:rsidRPr="009A55AA">
        <w:rPr>
          <w:b/>
          <w:bCs/>
          <w:i/>
          <w:iCs/>
          <w:lang w:val="en-US" w:eastAsia="zh-CN"/>
        </w:rPr>
        <w:t>Proposal 5: For switching between joint/separate ACK/NACK feedback, Alt1 (configured by RRC) should be supported, and whether UE can support joint feedback or separate feedback or both could be a UE capability.</w:t>
      </w:r>
    </w:p>
    <w:p w14:paraId="6B6E2D18" w14:textId="77777777" w:rsidR="00431CD3" w:rsidRPr="001144DC" w:rsidRDefault="00431CD3" w:rsidP="00431CD3">
      <w:pPr>
        <w:pStyle w:val="0Maintext"/>
        <w:spacing w:after="120" w:afterAutospacing="0" w:line="240" w:lineRule="auto"/>
        <w:ind w:firstLine="0"/>
        <w:rPr>
          <w:b/>
          <w:bCs/>
          <w:i/>
          <w:iCs/>
          <w:lang w:val="en-US"/>
        </w:rPr>
      </w:pPr>
      <w:r w:rsidRPr="001144DC">
        <w:rPr>
          <w:b/>
          <w:bCs/>
          <w:i/>
          <w:iCs/>
          <w:lang w:val="en-US"/>
        </w:rPr>
        <w:t>Proposal 6: For scheme 2a and 2b, to indicate independent MCS for each TRP should be supported.</w:t>
      </w:r>
    </w:p>
    <w:p w14:paraId="2EBDD2BB" w14:textId="77777777" w:rsidR="00431CD3" w:rsidRDefault="00431CD3" w:rsidP="00431CD3">
      <w:pPr>
        <w:pStyle w:val="0Maintext"/>
        <w:spacing w:after="120" w:afterAutospacing="0" w:line="240" w:lineRule="auto"/>
        <w:ind w:firstLine="0"/>
        <w:rPr>
          <w:b/>
          <w:bCs/>
          <w:i/>
          <w:iCs/>
          <w:lang w:val="en-US"/>
        </w:rPr>
      </w:pPr>
      <w:r w:rsidRPr="001144DC">
        <w:rPr>
          <w:b/>
          <w:bCs/>
          <w:i/>
          <w:iCs/>
          <w:lang w:val="en-US"/>
        </w:rPr>
        <w:t>Proposal 7: For scheme 3 and 4, up to 2 TCI states across PDSCH repetitions should be supported.</w:t>
      </w:r>
    </w:p>
    <w:p w14:paraId="434A2BB9" w14:textId="77777777" w:rsidR="00431CD3" w:rsidRPr="001144DC" w:rsidRDefault="00431CD3" w:rsidP="00431CD3">
      <w:pPr>
        <w:pStyle w:val="0Maintext"/>
        <w:spacing w:after="120" w:afterAutospacing="0" w:line="240" w:lineRule="auto"/>
        <w:ind w:firstLine="0"/>
        <w:rPr>
          <w:b/>
          <w:bCs/>
          <w:i/>
          <w:iCs/>
          <w:lang w:val="en-US"/>
        </w:rPr>
      </w:pPr>
      <w:r>
        <w:rPr>
          <w:b/>
          <w:bCs/>
          <w:i/>
          <w:iCs/>
          <w:lang w:val="en-US"/>
        </w:rPr>
        <w:t>Proposal 8: For scheme 3 and 4, the RV sequences for PDSCH repetitions should be configured by higher layer signaling.</w:t>
      </w:r>
    </w:p>
    <w:p w14:paraId="544FBDAC" w14:textId="24A8D4E1" w:rsidR="00431CD3" w:rsidRDefault="00431CD3" w:rsidP="00C231D3">
      <w:pPr>
        <w:pStyle w:val="0Maintext"/>
        <w:spacing w:after="120" w:afterAutospacing="0" w:line="240" w:lineRule="auto"/>
        <w:ind w:firstLine="0"/>
        <w:rPr>
          <w:rFonts w:eastAsia="SimSun"/>
          <w:b/>
          <w:i/>
        </w:rPr>
      </w:pPr>
      <w:r w:rsidRPr="00431CD3">
        <w:rPr>
          <w:rFonts w:eastAsia="SimSun"/>
          <w:b/>
          <w:bCs/>
          <w:i/>
        </w:rPr>
        <w:t>Proposal 9</w:t>
      </w:r>
      <w:r w:rsidRPr="00431CD3">
        <w:rPr>
          <w:rFonts w:eastAsia="SimSun"/>
          <w:bCs/>
          <w:i/>
        </w:rPr>
        <w:t xml:space="preserve">: </w:t>
      </w:r>
      <w:r w:rsidRPr="00431CD3">
        <w:rPr>
          <w:rFonts w:eastAsia="SimSun"/>
          <w:b/>
          <w:i/>
        </w:rPr>
        <w:t>NR to consider to allow UE to request activation and deactivation of NCJT</w:t>
      </w:r>
    </w:p>
    <w:p w14:paraId="6C7CCE88" w14:textId="48B27722" w:rsidR="00431CD3" w:rsidRPr="00431CD3" w:rsidRDefault="00431CD3" w:rsidP="00431CD3">
      <w:pPr>
        <w:pStyle w:val="0Maintext"/>
        <w:spacing w:after="120" w:afterAutospacing="0" w:line="240" w:lineRule="auto"/>
        <w:ind w:firstLine="0"/>
        <w:rPr>
          <w:b/>
          <w:bCs/>
          <w:i/>
          <w:iCs/>
          <w:lang w:val="en-US" w:eastAsia="zh-CN"/>
        </w:rPr>
      </w:pPr>
      <w:r w:rsidRPr="00431CD3">
        <w:rPr>
          <w:b/>
          <w:bCs/>
          <w:i/>
          <w:iCs/>
          <w:lang w:val="en-US" w:eastAsia="zh-CN"/>
        </w:rPr>
        <w:t>Proposal 10: NR to consider to allow NW to activate and deactivate NCJT operation, preferably independently for each BWP</w:t>
      </w:r>
    </w:p>
    <w:p w14:paraId="01912D0B" w14:textId="3979C2BB" w:rsidR="00431CD3" w:rsidRPr="00431CD3" w:rsidRDefault="00431CD3" w:rsidP="00431CD3">
      <w:pPr>
        <w:pStyle w:val="0Maintext"/>
        <w:spacing w:after="120" w:afterAutospacing="0" w:line="240" w:lineRule="auto"/>
        <w:ind w:firstLine="0"/>
        <w:rPr>
          <w:b/>
          <w:bCs/>
          <w:i/>
          <w:iCs/>
          <w:lang w:val="en-US" w:eastAsia="zh-CN"/>
        </w:rPr>
      </w:pPr>
      <w:r w:rsidRPr="00431CD3">
        <w:rPr>
          <w:b/>
          <w:bCs/>
          <w:i/>
          <w:iCs/>
          <w:lang w:val="en-US" w:eastAsia="zh-CN"/>
        </w:rPr>
        <w:t>Proposal 11: NR to consider to introduce measurement report to support adaptive NCJT operation</w:t>
      </w:r>
    </w:p>
    <w:p w14:paraId="2A5BA4DC" w14:textId="6DB80A0A" w:rsidR="002134C9" w:rsidRDefault="002134C9" w:rsidP="002134C9">
      <w:pPr>
        <w:pStyle w:val="Heading1"/>
      </w:pPr>
      <w:r>
        <w:t>Reference</w:t>
      </w:r>
    </w:p>
    <w:p w14:paraId="1D7536D3" w14:textId="0B596766" w:rsidR="004B74CC" w:rsidRPr="00421D5E" w:rsidRDefault="004B74CC" w:rsidP="004B74CC">
      <w:pPr>
        <w:numPr>
          <w:ilvl w:val="0"/>
          <w:numId w:val="3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Pr>
          <w:sz w:val="22"/>
          <w:szCs w:val="22"/>
        </w:rPr>
        <w:t>7, Reno</w:t>
      </w:r>
      <w:r w:rsidRPr="00CB7BB7">
        <w:rPr>
          <w:sz w:val="22"/>
          <w:szCs w:val="22"/>
        </w:rPr>
        <w:t xml:space="preserve">, </w:t>
      </w:r>
      <w:r>
        <w:rPr>
          <w:sz w:val="22"/>
          <w:szCs w:val="22"/>
        </w:rPr>
        <w:t>USA</w:t>
      </w:r>
      <w:r w:rsidRPr="00CB7BB7">
        <w:rPr>
          <w:sz w:val="22"/>
          <w:szCs w:val="22"/>
        </w:rPr>
        <w:t xml:space="preserve">, </w:t>
      </w:r>
      <w:r w:rsidRPr="001628E8">
        <w:rPr>
          <w:sz w:val="22"/>
          <w:szCs w:val="22"/>
        </w:rPr>
        <w:t>13th – 17th, May 2019</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A2BDF"/>
    <w:multiLevelType w:val="hybridMultilevel"/>
    <w:tmpl w:val="74BE1B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706DF"/>
    <w:multiLevelType w:val="hybridMultilevel"/>
    <w:tmpl w:val="9EF0F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15A6E"/>
    <w:multiLevelType w:val="hybridMultilevel"/>
    <w:tmpl w:val="D4963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470740"/>
    <w:multiLevelType w:val="hybridMultilevel"/>
    <w:tmpl w:val="5030D7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80293"/>
    <w:multiLevelType w:val="hybridMultilevel"/>
    <w:tmpl w:val="BEF8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9F0D1F"/>
    <w:multiLevelType w:val="hybridMultilevel"/>
    <w:tmpl w:val="7A326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1D5989"/>
    <w:multiLevelType w:val="hybridMultilevel"/>
    <w:tmpl w:val="56B6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99355A"/>
    <w:multiLevelType w:val="hybridMultilevel"/>
    <w:tmpl w:val="F578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A502592"/>
    <w:multiLevelType w:val="hybridMultilevel"/>
    <w:tmpl w:val="36CEE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B2506"/>
    <w:multiLevelType w:val="hybridMultilevel"/>
    <w:tmpl w:val="0400B94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21"/>
  </w:num>
  <w:num w:numId="3">
    <w:abstractNumId w:val="13"/>
  </w:num>
  <w:num w:numId="4">
    <w:abstractNumId w:val="37"/>
  </w:num>
  <w:num w:numId="5">
    <w:abstractNumId w:val="7"/>
  </w:num>
  <w:num w:numId="6">
    <w:abstractNumId w:val="3"/>
  </w:num>
  <w:num w:numId="7">
    <w:abstractNumId w:val="35"/>
  </w:num>
  <w:num w:numId="8">
    <w:abstractNumId w:val="30"/>
  </w:num>
  <w:num w:numId="9">
    <w:abstractNumId w:val="34"/>
  </w:num>
  <w:num w:numId="10">
    <w:abstractNumId w:val="19"/>
  </w:num>
  <w:num w:numId="11">
    <w:abstractNumId w:val="14"/>
  </w:num>
  <w:num w:numId="12">
    <w:abstractNumId w:val="23"/>
  </w:num>
  <w:num w:numId="13">
    <w:abstractNumId w:val="5"/>
  </w:num>
  <w:num w:numId="14">
    <w:abstractNumId w:val="24"/>
  </w:num>
  <w:num w:numId="15">
    <w:abstractNumId w:val="33"/>
  </w:num>
  <w:num w:numId="16">
    <w:abstractNumId w:val="38"/>
  </w:num>
  <w:num w:numId="17">
    <w:abstractNumId w:val="32"/>
  </w:num>
  <w:num w:numId="18">
    <w:abstractNumId w:val="40"/>
  </w:num>
  <w:num w:numId="19">
    <w:abstractNumId w:val="17"/>
  </w:num>
  <w:num w:numId="20">
    <w:abstractNumId w:val="25"/>
  </w:num>
  <w:num w:numId="21">
    <w:abstractNumId w:val="9"/>
  </w:num>
  <w:num w:numId="22">
    <w:abstractNumId w:val="26"/>
  </w:num>
  <w:num w:numId="23">
    <w:abstractNumId w:val="15"/>
  </w:num>
  <w:num w:numId="24">
    <w:abstractNumId w:val="6"/>
  </w:num>
  <w:num w:numId="25">
    <w:abstractNumId w:val="28"/>
  </w:num>
  <w:num w:numId="26">
    <w:abstractNumId w:val="20"/>
  </w:num>
  <w:num w:numId="27">
    <w:abstractNumId w:val="22"/>
  </w:num>
  <w:num w:numId="28">
    <w:abstractNumId w:val="2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num>
  <w:num w:numId="31">
    <w:abstractNumId w:val="12"/>
  </w:num>
  <w:num w:numId="32">
    <w:abstractNumId w:val="18"/>
  </w:num>
  <w:num w:numId="33">
    <w:abstractNumId w:val="31"/>
  </w:num>
  <w:num w:numId="34">
    <w:abstractNumId w:val="4"/>
  </w:num>
  <w:num w:numId="35">
    <w:abstractNumId w:val="16"/>
  </w:num>
  <w:num w:numId="36">
    <w:abstractNumId w:val="11"/>
  </w:num>
  <w:num w:numId="37">
    <w:abstractNumId w:val="39"/>
  </w:num>
  <w:num w:numId="38">
    <w:abstractNumId w:val="36"/>
  </w:num>
  <w:num w:numId="39">
    <w:abstractNumId w:val="8"/>
  </w:num>
  <w:num w:numId="40">
    <w:abstractNumId w:val="10"/>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212EC"/>
    <w:rsid w:val="00031E68"/>
    <w:rsid w:val="00041988"/>
    <w:rsid w:val="00044CC2"/>
    <w:rsid w:val="0005612B"/>
    <w:rsid w:val="000605BB"/>
    <w:rsid w:val="00073136"/>
    <w:rsid w:val="000A1890"/>
    <w:rsid w:val="000D1A8F"/>
    <w:rsid w:val="000F2C70"/>
    <w:rsid w:val="001144DC"/>
    <w:rsid w:val="00127219"/>
    <w:rsid w:val="00140849"/>
    <w:rsid w:val="00153773"/>
    <w:rsid w:val="001779C8"/>
    <w:rsid w:val="0018607A"/>
    <w:rsid w:val="00194BBD"/>
    <w:rsid w:val="002134C9"/>
    <w:rsid w:val="00252B41"/>
    <w:rsid w:val="00266E0F"/>
    <w:rsid w:val="00274F27"/>
    <w:rsid w:val="00284AB0"/>
    <w:rsid w:val="00285B13"/>
    <w:rsid w:val="002948FF"/>
    <w:rsid w:val="002A274D"/>
    <w:rsid w:val="002A5B21"/>
    <w:rsid w:val="002B162B"/>
    <w:rsid w:val="002B72F3"/>
    <w:rsid w:val="002C4EFD"/>
    <w:rsid w:val="002C57AC"/>
    <w:rsid w:val="003105DC"/>
    <w:rsid w:val="0034417B"/>
    <w:rsid w:val="0035494F"/>
    <w:rsid w:val="00366F52"/>
    <w:rsid w:val="003E75B6"/>
    <w:rsid w:val="00417FC9"/>
    <w:rsid w:val="00431CD3"/>
    <w:rsid w:val="0043338E"/>
    <w:rsid w:val="00461B15"/>
    <w:rsid w:val="00496D0C"/>
    <w:rsid w:val="004A41EF"/>
    <w:rsid w:val="004B3124"/>
    <w:rsid w:val="004B74CC"/>
    <w:rsid w:val="00517ADD"/>
    <w:rsid w:val="005363A1"/>
    <w:rsid w:val="0053782C"/>
    <w:rsid w:val="00556671"/>
    <w:rsid w:val="005B1AD1"/>
    <w:rsid w:val="005B6997"/>
    <w:rsid w:val="005D45F7"/>
    <w:rsid w:val="005D57A7"/>
    <w:rsid w:val="005F7A0E"/>
    <w:rsid w:val="0061765C"/>
    <w:rsid w:val="00626534"/>
    <w:rsid w:val="00631A14"/>
    <w:rsid w:val="00636D7B"/>
    <w:rsid w:val="006531B1"/>
    <w:rsid w:val="006A45D6"/>
    <w:rsid w:val="006D54CF"/>
    <w:rsid w:val="006F0EC9"/>
    <w:rsid w:val="00732388"/>
    <w:rsid w:val="00750A0B"/>
    <w:rsid w:val="00766F27"/>
    <w:rsid w:val="0078114E"/>
    <w:rsid w:val="007A1B25"/>
    <w:rsid w:val="007E554B"/>
    <w:rsid w:val="007E6FF6"/>
    <w:rsid w:val="007F128C"/>
    <w:rsid w:val="0089138A"/>
    <w:rsid w:val="00894787"/>
    <w:rsid w:val="008A25E9"/>
    <w:rsid w:val="008A65A1"/>
    <w:rsid w:val="008B24BF"/>
    <w:rsid w:val="008D0789"/>
    <w:rsid w:val="008D6AE1"/>
    <w:rsid w:val="00911E05"/>
    <w:rsid w:val="00911EFA"/>
    <w:rsid w:val="009169C4"/>
    <w:rsid w:val="00916E49"/>
    <w:rsid w:val="00923A3D"/>
    <w:rsid w:val="009561E2"/>
    <w:rsid w:val="00977119"/>
    <w:rsid w:val="00983F09"/>
    <w:rsid w:val="009A55AA"/>
    <w:rsid w:val="009C255E"/>
    <w:rsid w:val="009D1C4F"/>
    <w:rsid w:val="009E0E57"/>
    <w:rsid w:val="009F58CE"/>
    <w:rsid w:val="009F7D20"/>
    <w:rsid w:val="00A352F0"/>
    <w:rsid w:val="00A41EE3"/>
    <w:rsid w:val="00A805B9"/>
    <w:rsid w:val="00A93DEE"/>
    <w:rsid w:val="00A95A78"/>
    <w:rsid w:val="00AB26E1"/>
    <w:rsid w:val="00AD1997"/>
    <w:rsid w:val="00AF13FC"/>
    <w:rsid w:val="00B0669A"/>
    <w:rsid w:val="00B23EB7"/>
    <w:rsid w:val="00B72388"/>
    <w:rsid w:val="00B875E8"/>
    <w:rsid w:val="00BB5FC3"/>
    <w:rsid w:val="00BB64B1"/>
    <w:rsid w:val="00BD76CD"/>
    <w:rsid w:val="00BF6DEF"/>
    <w:rsid w:val="00C231D3"/>
    <w:rsid w:val="00C36E32"/>
    <w:rsid w:val="00C40398"/>
    <w:rsid w:val="00C66A4A"/>
    <w:rsid w:val="00C84FE2"/>
    <w:rsid w:val="00C86492"/>
    <w:rsid w:val="00CB3368"/>
    <w:rsid w:val="00D263F1"/>
    <w:rsid w:val="00D313A3"/>
    <w:rsid w:val="00D623A6"/>
    <w:rsid w:val="00E11B95"/>
    <w:rsid w:val="00E24D94"/>
    <w:rsid w:val="00E54932"/>
    <w:rsid w:val="00E55EB5"/>
    <w:rsid w:val="00E56A0E"/>
    <w:rsid w:val="00EA04A3"/>
    <w:rsid w:val="00EA73C1"/>
    <w:rsid w:val="00EB54F6"/>
    <w:rsid w:val="00EC0F55"/>
    <w:rsid w:val="00EC2A35"/>
    <w:rsid w:val="00EE18CC"/>
    <w:rsid w:val="00EF7114"/>
    <w:rsid w:val="00F05BCC"/>
    <w:rsid w:val="00F17D02"/>
    <w:rsid w:val="00F36D7D"/>
    <w:rsid w:val="00F37734"/>
    <w:rsid w:val="00F43CD1"/>
    <w:rsid w:val="00F763E7"/>
    <w:rsid w:val="00F87CB0"/>
    <w:rsid w:val="00FA48C3"/>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2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6</Pages>
  <Words>2588</Words>
  <Characters>14754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2019-08-15T02:38:00Z</dcterms:created>
  <dcterms:modified xsi:type="dcterms:W3CDTF">2019-08-16T01:22:00Z</dcterms:modified>
</cp:coreProperties>
</file>